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FE8" w:rsidRDefault="00087FE8" w:rsidP="00087FE8"/>
    <w:p w:rsidR="00087FE8" w:rsidRDefault="00087FE8" w:rsidP="00087FE8"/>
    <w:p w:rsidR="00087FE8" w:rsidRDefault="00087FE8" w:rsidP="00087FE8"/>
    <w:p w:rsidR="00087FE8" w:rsidRDefault="00F45B45" w:rsidP="00087FE8">
      <w:pPr>
        <w:pStyle w:val="Styl10"/>
        <w:framePr w:w="3402" w:h="284" w:hRule="exact" w:wrap="notBeside" w:vAnchor="page" w:hAnchor="page" w:x="7610" w:y="2042" w:anchorLock="1"/>
        <w:jc w:val="right"/>
      </w:pPr>
      <w:r>
        <w:fldChar w:fldCharType="begin">
          <w:ffData>
            <w:name w:val="Text5"/>
            <w:enabled/>
            <w:calcOnExit w:val="0"/>
            <w:textInput>
              <w:default w:val="07/2019"/>
            </w:textInput>
          </w:ffData>
        </w:fldChar>
      </w:r>
      <w:bookmarkStart w:id="0" w:name="Text5"/>
      <w:r>
        <w:instrText xml:space="preserve"> FORMTEXT </w:instrText>
      </w:r>
      <w:r>
        <w:fldChar w:fldCharType="separate"/>
      </w:r>
      <w:r w:rsidR="00FB6633">
        <w:rPr>
          <w:noProof/>
        </w:rPr>
        <w:t>07/2019</w:t>
      </w:r>
      <w:r>
        <w:fldChar w:fldCharType="end"/>
      </w:r>
      <w:bookmarkEnd w:id="0"/>
    </w:p>
    <w:p w:rsidR="00087FE8" w:rsidRDefault="00087FE8" w:rsidP="00087FE8"/>
    <w:p w:rsidR="00087FE8" w:rsidRDefault="00087FE8" w:rsidP="00087FE8"/>
    <w:p w:rsidR="00087FE8" w:rsidRDefault="00087FE8" w:rsidP="00087FE8"/>
    <w:p w:rsidR="00087FE8" w:rsidRDefault="00087FE8" w:rsidP="00087FE8"/>
    <w:p w:rsidR="00087FE8" w:rsidRDefault="00087FE8" w:rsidP="00087FE8"/>
    <w:p w:rsidR="00087FE8" w:rsidRDefault="00087FE8" w:rsidP="00087FE8"/>
    <w:p w:rsidR="00087FE8" w:rsidRDefault="00087FE8" w:rsidP="00087FE8"/>
    <w:p w:rsidR="00087FE8" w:rsidRDefault="00087FE8" w:rsidP="00087FE8">
      <w:pPr>
        <w:tabs>
          <w:tab w:val="left" w:pos="1080"/>
        </w:tabs>
      </w:pPr>
    </w:p>
    <w:p w:rsidR="00087FE8" w:rsidRDefault="00087FE8" w:rsidP="00087FE8"/>
    <w:tbl>
      <w:tblPr>
        <w:tblpPr w:leftFromText="142" w:rightFromText="142" w:vertAnchor="page" w:horzAnchor="margin" w:tblpXSpec="center" w:tblpY="7372"/>
        <w:tblOverlap w:val="never"/>
        <w:tblW w:w="7534" w:type="dxa"/>
        <w:tblLayout w:type="fixed"/>
        <w:tblCellMar>
          <w:left w:w="70" w:type="dxa"/>
          <w:right w:w="70" w:type="dxa"/>
        </w:tblCellMar>
        <w:tblLook w:val="0000" w:firstRow="0" w:lastRow="0" w:firstColumn="0" w:lastColumn="0" w:noHBand="0" w:noVBand="0"/>
      </w:tblPr>
      <w:tblGrid>
        <w:gridCol w:w="7534"/>
      </w:tblGrid>
      <w:tr w:rsidR="00087FE8" w:rsidTr="00087FE8">
        <w:trPr>
          <w:trHeight w:val="720"/>
        </w:trPr>
        <w:tc>
          <w:tcPr>
            <w:tcW w:w="7534" w:type="dxa"/>
            <w:vAlign w:val="center"/>
          </w:tcPr>
          <w:p w:rsidR="00087FE8" w:rsidRDefault="003E3A80" w:rsidP="00087FE8">
            <w:pPr>
              <w:pStyle w:val="Styl16"/>
              <w:framePr w:hSpace="0" w:vSpace="0" w:wrap="auto" w:vAnchor="margin" w:yAlign="inline"/>
            </w:pPr>
            <w:r>
              <w:rPr>
                <w:b/>
                <w:bCs/>
              </w:rPr>
              <w:fldChar w:fldCharType="begin">
                <w:ffData>
                  <w:name w:val="Text15"/>
                  <w:enabled/>
                  <w:calcOnExit w:val="0"/>
                  <w:textInput>
                    <w:default w:val="Generel kanalizace města Modřice"/>
                  </w:textInput>
                </w:ffData>
              </w:fldChar>
            </w:r>
            <w:bookmarkStart w:id="1" w:name="Text15"/>
            <w:r>
              <w:rPr>
                <w:b/>
                <w:bCs/>
              </w:rPr>
              <w:instrText xml:space="preserve"> FORMTEXT </w:instrText>
            </w:r>
            <w:r>
              <w:rPr>
                <w:b/>
                <w:bCs/>
              </w:rPr>
            </w:r>
            <w:r>
              <w:rPr>
                <w:b/>
                <w:bCs/>
              </w:rPr>
              <w:fldChar w:fldCharType="separate"/>
            </w:r>
            <w:r w:rsidR="00FB6633">
              <w:rPr>
                <w:b/>
                <w:bCs/>
                <w:noProof/>
              </w:rPr>
              <w:t>Generel kanalizace města Modřice</w:t>
            </w:r>
            <w:r>
              <w:rPr>
                <w:b/>
                <w:bCs/>
              </w:rPr>
              <w:fldChar w:fldCharType="end"/>
            </w:r>
            <w:bookmarkEnd w:id="1"/>
          </w:p>
        </w:tc>
      </w:tr>
      <w:tr w:rsidR="00087FE8" w:rsidTr="00087FE8">
        <w:trPr>
          <w:trHeight w:val="717"/>
        </w:trPr>
        <w:tc>
          <w:tcPr>
            <w:tcW w:w="7534" w:type="dxa"/>
            <w:vAlign w:val="center"/>
          </w:tcPr>
          <w:p w:rsidR="00087FE8" w:rsidRDefault="00A458A9" w:rsidP="00087FE8">
            <w:pPr>
              <w:pStyle w:val="Styl16"/>
              <w:framePr w:hSpace="0" w:vSpace="0" w:wrap="auto" w:vAnchor="margin" w:yAlign="inline"/>
            </w:pPr>
            <w:r>
              <w:fldChar w:fldCharType="begin">
                <w:ffData>
                  <w:name w:val=""/>
                  <w:enabled/>
                  <w:calcOnExit w:val="0"/>
                  <w:textInput>
                    <w:default w:val="Studie"/>
                  </w:textInput>
                </w:ffData>
              </w:fldChar>
            </w:r>
            <w:r>
              <w:instrText xml:space="preserve"> FORMTEXT </w:instrText>
            </w:r>
            <w:r>
              <w:fldChar w:fldCharType="separate"/>
            </w:r>
            <w:r w:rsidR="00FB6633">
              <w:rPr>
                <w:noProof/>
              </w:rPr>
              <w:t>Studie</w:t>
            </w:r>
            <w:r>
              <w:fldChar w:fldCharType="end"/>
            </w:r>
          </w:p>
        </w:tc>
      </w:tr>
      <w:tr w:rsidR="00087FE8" w:rsidTr="00087FE8">
        <w:trPr>
          <w:trHeight w:val="724"/>
        </w:trPr>
        <w:tc>
          <w:tcPr>
            <w:tcW w:w="7534" w:type="dxa"/>
            <w:vAlign w:val="center"/>
          </w:tcPr>
          <w:p w:rsidR="00087FE8" w:rsidRDefault="00F6247B" w:rsidP="0009132E">
            <w:pPr>
              <w:pStyle w:val="Styl16"/>
              <w:framePr w:hSpace="0" w:vSpace="0" w:wrap="auto" w:vAnchor="margin" w:yAlign="inline"/>
            </w:pPr>
            <w:r>
              <w:fldChar w:fldCharType="begin">
                <w:ffData>
                  <w:name w:val="Text12"/>
                  <w:enabled/>
                  <w:calcOnExit w:val="0"/>
                  <w:textInput>
                    <w:default w:val="A.1 Souhrnná zpráva"/>
                  </w:textInput>
                </w:ffData>
              </w:fldChar>
            </w:r>
            <w:bookmarkStart w:id="2" w:name="Text12"/>
            <w:r>
              <w:instrText xml:space="preserve"> FORMTEXT </w:instrText>
            </w:r>
            <w:r>
              <w:fldChar w:fldCharType="separate"/>
            </w:r>
            <w:r w:rsidR="00FB6633">
              <w:rPr>
                <w:noProof/>
              </w:rPr>
              <w:t>A.1 Souhrnná zpráva</w:t>
            </w:r>
            <w:r>
              <w:fldChar w:fldCharType="end"/>
            </w:r>
            <w:bookmarkEnd w:id="2"/>
          </w:p>
        </w:tc>
      </w:tr>
      <w:tr w:rsidR="00087FE8" w:rsidTr="00087FE8">
        <w:trPr>
          <w:trHeight w:val="567"/>
        </w:trPr>
        <w:tc>
          <w:tcPr>
            <w:tcW w:w="7534" w:type="dxa"/>
            <w:vAlign w:val="center"/>
          </w:tcPr>
          <w:p w:rsidR="00087FE8" w:rsidRDefault="00087FE8" w:rsidP="00480410">
            <w:pPr>
              <w:pStyle w:val="Styl16"/>
              <w:framePr w:hSpace="0" w:vSpace="0" w:wrap="auto" w:vAnchor="margin" w:yAlign="inline"/>
            </w:pPr>
            <w:r>
              <w:t xml:space="preserve">Objednatel: </w:t>
            </w:r>
            <w:r w:rsidR="003E3A80">
              <w:fldChar w:fldCharType="begin">
                <w:ffData>
                  <w:name w:val=""/>
                  <w:enabled/>
                  <w:calcOnExit w:val="0"/>
                  <w:textInput>
                    <w:default w:val="Město Modřice"/>
                  </w:textInput>
                </w:ffData>
              </w:fldChar>
            </w:r>
            <w:r w:rsidR="003E3A80">
              <w:instrText xml:space="preserve"> FORMTEXT </w:instrText>
            </w:r>
            <w:r w:rsidR="003E3A80">
              <w:fldChar w:fldCharType="separate"/>
            </w:r>
            <w:r w:rsidR="00FB6633">
              <w:rPr>
                <w:noProof/>
              </w:rPr>
              <w:t>Město Modřice</w:t>
            </w:r>
            <w:r w:rsidR="003E3A80">
              <w:fldChar w:fldCharType="end"/>
            </w:r>
          </w:p>
        </w:tc>
      </w:tr>
    </w:tbl>
    <w:p w:rsidR="00087FE8" w:rsidRDefault="00EB1A78" w:rsidP="00087FE8">
      <w:pPr>
        <w:pStyle w:val="Styl10"/>
        <w:framePr w:w="2852" w:h="363" w:hRule="exact" w:wrap="notBeside" w:vAnchor="page" w:hAnchor="page" w:x="2269" w:y="15843" w:anchorLock="1"/>
      </w:pPr>
      <w:r w:rsidRPr="00EB1A78">
        <w:fldChar w:fldCharType="begin">
          <w:ffData>
            <w:name w:val="Text4"/>
            <w:enabled/>
            <w:calcOnExit w:val="0"/>
            <w:textInput>
              <w:default w:val="181051"/>
            </w:textInput>
          </w:ffData>
        </w:fldChar>
      </w:r>
      <w:bookmarkStart w:id="3" w:name="Text4"/>
      <w:r w:rsidRPr="00EB1A78">
        <w:instrText xml:space="preserve"> FORMTEXT </w:instrText>
      </w:r>
      <w:r w:rsidRPr="00EB1A78">
        <w:fldChar w:fldCharType="separate"/>
      </w:r>
      <w:r w:rsidR="00FB6633">
        <w:rPr>
          <w:noProof/>
        </w:rPr>
        <w:t>181051</w:t>
      </w:r>
      <w:r w:rsidRPr="00EB1A78">
        <w:fldChar w:fldCharType="end"/>
      </w:r>
      <w:bookmarkEnd w:id="3"/>
    </w:p>
    <w:p w:rsidR="00087FE8" w:rsidRDefault="00087FE8" w:rsidP="00087FE8">
      <w:pPr>
        <w:pStyle w:val="Zhlav"/>
      </w:pPr>
    </w:p>
    <w:p w:rsidR="00087FE8" w:rsidRDefault="00087FE8" w:rsidP="00087FE8"/>
    <w:p w:rsidR="00087FE8" w:rsidRDefault="00087FE8" w:rsidP="00087FE8"/>
    <w:p w:rsidR="00087FE8" w:rsidRDefault="00087FE8" w:rsidP="00087FE8"/>
    <w:p w:rsidR="00087FE8" w:rsidRDefault="00087FE8" w:rsidP="00087FE8"/>
    <w:p w:rsidR="00087FE8" w:rsidRDefault="00087FE8" w:rsidP="00087FE8"/>
    <w:p w:rsidR="00087FE8" w:rsidRDefault="00087FE8" w:rsidP="00087FE8">
      <w:pPr>
        <w:pStyle w:val="Zhlav"/>
        <w:tabs>
          <w:tab w:val="left" w:pos="-2160"/>
        </w:tabs>
      </w:pPr>
    </w:p>
    <w:p w:rsidR="00382BE8" w:rsidRDefault="00382BE8" w:rsidP="007E0C48">
      <w:pPr>
        <w:spacing w:before="240" w:after="240"/>
        <w:rPr>
          <w:caps/>
          <w:szCs w:val="22"/>
        </w:rPr>
      </w:pPr>
    </w:p>
    <w:p w:rsidR="00382BE8" w:rsidRPr="00382BE8" w:rsidRDefault="00382BE8" w:rsidP="00382BE8">
      <w:pPr>
        <w:rPr>
          <w:szCs w:val="22"/>
        </w:rPr>
      </w:pPr>
    </w:p>
    <w:p w:rsidR="00382BE8" w:rsidRPr="00382BE8" w:rsidRDefault="00382BE8" w:rsidP="00382BE8">
      <w:pPr>
        <w:rPr>
          <w:szCs w:val="22"/>
        </w:rPr>
      </w:pPr>
    </w:p>
    <w:p w:rsidR="00382BE8" w:rsidRPr="00382BE8" w:rsidRDefault="00382BE8" w:rsidP="00382BE8">
      <w:pPr>
        <w:rPr>
          <w:szCs w:val="22"/>
        </w:rPr>
      </w:pPr>
    </w:p>
    <w:p w:rsidR="00382BE8" w:rsidRPr="00382BE8" w:rsidRDefault="00382BE8" w:rsidP="00382BE8">
      <w:pPr>
        <w:rPr>
          <w:szCs w:val="22"/>
        </w:rPr>
      </w:pPr>
    </w:p>
    <w:p w:rsidR="00382BE8" w:rsidRPr="00382BE8" w:rsidRDefault="00382BE8" w:rsidP="00382BE8">
      <w:pPr>
        <w:rPr>
          <w:szCs w:val="22"/>
        </w:rPr>
      </w:pPr>
    </w:p>
    <w:p w:rsidR="00382BE8" w:rsidRPr="00382BE8" w:rsidRDefault="00382BE8" w:rsidP="00382BE8">
      <w:pPr>
        <w:rPr>
          <w:szCs w:val="22"/>
        </w:rPr>
      </w:pPr>
    </w:p>
    <w:p w:rsidR="00382BE8" w:rsidRPr="00382BE8" w:rsidRDefault="00382BE8" w:rsidP="00382BE8">
      <w:pPr>
        <w:rPr>
          <w:szCs w:val="22"/>
        </w:rPr>
      </w:pPr>
    </w:p>
    <w:p w:rsidR="00382BE8" w:rsidRPr="00382BE8" w:rsidRDefault="00382BE8" w:rsidP="00382BE8">
      <w:pPr>
        <w:rPr>
          <w:szCs w:val="22"/>
        </w:rPr>
      </w:pPr>
    </w:p>
    <w:p w:rsidR="00382BE8" w:rsidRDefault="00382BE8" w:rsidP="00382BE8">
      <w:pPr>
        <w:tabs>
          <w:tab w:val="left" w:pos="5246"/>
        </w:tabs>
        <w:rPr>
          <w:szCs w:val="22"/>
        </w:rPr>
      </w:pPr>
      <w:r>
        <w:rPr>
          <w:szCs w:val="22"/>
        </w:rPr>
        <w:lastRenderedPageBreak/>
        <w:tab/>
      </w:r>
    </w:p>
    <w:p w:rsidR="00382BE8" w:rsidRDefault="00382BE8" w:rsidP="00382BE8">
      <w:pPr>
        <w:tabs>
          <w:tab w:val="left" w:pos="5246"/>
        </w:tabs>
        <w:rPr>
          <w:szCs w:val="22"/>
        </w:rPr>
      </w:pPr>
    </w:p>
    <w:p w:rsidR="00382BE8" w:rsidRDefault="00382BE8" w:rsidP="00382BE8">
      <w:pPr>
        <w:rPr>
          <w:szCs w:val="22"/>
        </w:rPr>
      </w:pPr>
    </w:p>
    <w:p w:rsidR="00087FE8" w:rsidRPr="00382BE8" w:rsidRDefault="00087FE8" w:rsidP="00382BE8">
      <w:pPr>
        <w:rPr>
          <w:szCs w:val="22"/>
        </w:rPr>
        <w:sectPr w:rsidR="00087FE8" w:rsidRPr="00382BE8" w:rsidSect="00293616">
          <w:headerReference w:type="default" r:id="rId8"/>
          <w:footerReference w:type="default" r:id="rId9"/>
          <w:headerReference w:type="first" r:id="rId10"/>
          <w:pgSz w:w="11906" w:h="16838"/>
          <w:pgMar w:top="1418" w:right="1418" w:bottom="1418" w:left="1418" w:header="851" w:footer="312" w:gutter="0"/>
          <w:pgNumType w:start="0"/>
          <w:cols w:space="708"/>
          <w:titlePg/>
          <w:docGrid w:linePitch="360"/>
        </w:sectPr>
      </w:pPr>
    </w:p>
    <w:p w:rsidR="007E0C48" w:rsidRPr="00545611" w:rsidRDefault="007E0C48" w:rsidP="007E0C48">
      <w:pPr>
        <w:spacing w:before="240" w:after="240"/>
        <w:rPr>
          <w:caps/>
          <w:szCs w:val="22"/>
        </w:rPr>
      </w:pPr>
      <w:r w:rsidRPr="00545611">
        <w:rPr>
          <w:caps/>
          <w:szCs w:val="22"/>
        </w:rPr>
        <w:lastRenderedPageBreak/>
        <w:t xml:space="preserve">OBSAH </w:t>
      </w:r>
    </w:p>
    <w:p w:rsidR="00FB6633" w:rsidRDefault="007E0C48">
      <w:pPr>
        <w:pStyle w:val="Obsah1"/>
        <w:tabs>
          <w:tab w:val="left" w:pos="403"/>
          <w:tab w:val="right" w:leader="dot" w:pos="9060"/>
        </w:tabs>
        <w:rPr>
          <w:rFonts w:asciiTheme="minorHAnsi" w:eastAsiaTheme="minorEastAsia" w:hAnsiTheme="minorHAnsi" w:cstheme="minorBidi"/>
          <w:caps w:val="0"/>
          <w:noProof/>
          <w:szCs w:val="22"/>
        </w:rPr>
      </w:pPr>
      <w:r w:rsidRPr="00300619">
        <w:rPr>
          <w:szCs w:val="22"/>
        </w:rPr>
        <w:fldChar w:fldCharType="begin"/>
      </w:r>
      <w:r w:rsidRPr="00300619">
        <w:rPr>
          <w:szCs w:val="22"/>
        </w:rPr>
        <w:instrText xml:space="preserve"> TOC \o "1-4" \h \z </w:instrText>
      </w:r>
      <w:r w:rsidRPr="00300619">
        <w:rPr>
          <w:szCs w:val="22"/>
        </w:rPr>
        <w:fldChar w:fldCharType="separate"/>
      </w:r>
      <w:hyperlink w:anchor="_Toc13642156" w:history="1">
        <w:r w:rsidR="00FB6633" w:rsidRPr="00E33E98">
          <w:rPr>
            <w:rStyle w:val="Hypertextovodkaz"/>
            <w:noProof/>
          </w:rPr>
          <w:t>1</w:t>
        </w:r>
        <w:r w:rsidR="00FB6633">
          <w:rPr>
            <w:rFonts w:asciiTheme="minorHAnsi" w:eastAsiaTheme="minorEastAsia" w:hAnsiTheme="minorHAnsi" w:cstheme="minorBidi"/>
            <w:caps w:val="0"/>
            <w:noProof/>
            <w:szCs w:val="22"/>
          </w:rPr>
          <w:tab/>
        </w:r>
        <w:r w:rsidR="00FB6633" w:rsidRPr="00E33E98">
          <w:rPr>
            <w:rStyle w:val="Hypertextovodkaz"/>
            <w:noProof/>
          </w:rPr>
          <w:t>Identifikační údaje</w:t>
        </w:r>
        <w:r w:rsidR="00FB6633">
          <w:rPr>
            <w:noProof/>
            <w:webHidden/>
          </w:rPr>
          <w:tab/>
        </w:r>
        <w:r w:rsidR="00FB6633">
          <w:rPr>
            <w:noProof/>
            <w:webHidden/>
          </w:rPr>
          <w:fldChar w:fldCharType="begin"/>
        </w:r>
        <w:r w:rsidR="00FB6633">
          <w:rPr>
            <w:noProof/>
            <w:webHidden/>
          </w:rPr>
          <w:instrText xml:space="preserve"> PAGEREF _Toc13642156 \h </w:instrText>
        </w:r>
        <w:r w:rsidR="00FB6633">
          <w:rPr>
            <w:noProof/>
            <w:webHidden/>
          </w:rPr>
        </w:r>
        <w:r w:rsidR="00FB6633">
          <w:rPr>
            <w:noProof/>
            <w:webHidden/>
          </w:rPr>
          <w:fldChar w:fldCharType="separate"/>
        </w:r>
        <w:r w:rsidR="00FB6633">
          <w:rPr>
            <w:noProof/>
            <w:webHidden/>
          </w:rPr>
          <w:t>3</w:t>
        </w:r>
        <w:r w:rsidR="00FB6633">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57" w:history="1">
        <w:r w:rsidRPr="00E33E98">
          <w:rPr>
            <w:rStyle w:val="Hypertextovodkaz"/>
            <w:noProof/>
          </w:rPr>
          <w:t>2</w:t>
        </w:r>
        <w:r>
          <w:rPr>
            <w:rFonts w:asciiTheme="minorHAnsi" w:eastAsiaTheme="minorEastAsia" w:hAnsiTheme="minorHAnsi" w:cstheme="minorBidi"/>
            <w:caps w:val="0"/>
            <w:noProof/>
            <w:szCs w:val="22"/>
          </w:rPr>
          <w:tab/>
        </w:r>
        <w:r w:rsidRPr="00E33E98">
          <w:rPr>
            <w:rStyle w:val="Hypertextovodkaz"/>
            <w:noProof/>
          </w:rPr>
          <w:t>Úvod</w:t>
        </w:r>
        <w:r>
          <w:rPr>
            <w:noProof/>
            <w:webHidden/>
          </w:rPr>
          <w:tab/>
        </w:r>
        <w:r>
          <w:rPr>
            <w:noProof/>
            <w:webHidden/>
          </w:rPr>
          <w:fldChar w:fldCharType="begin"/>
        </w:r>
        <w:r>
          <w:rPr>
            <w:noProof/>
            <w:webHidden/>
          </w:rPr>
          <w:instrText xml:space="preserve"> PAGEREF _Toc13642157 \h </w:instrText>
        </w:r>
        <w:r>
          <w:rPr>
            <w:noProof/>
            <w:webHidden/>
          </w:rPr>
        </w:r>
        <w:r>
          <w:rPr>
            <w:noProof/>
            <w:webHidden/>
          </w:rPr>
          <w:fldChar w:fldCharType="separate"/>
        </w:r>
        <w:r>
          <w:rPr>
            <w:noProof/>
            <w:webHidden/>
          </w:rPr>
          <w:t>3</w:t>
        </w:r>
        <w:r>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58" w:history="1">
        <w:r w:rsidRPr="00E33E98">
          <w:rPr>
            <w:rStyle w:val="Hypertextovodkaz"/>
            <w:noProof/>
          </w:rPr>
          <w:t>3</w:t>
        </w:r>
        <w:r>
          <w:rPr>
            <w:rFonts w:asciiTheme="minorHAnsi" w:eastAsiaTheme="minorEastAsia" w:hAnsiTheme="minorHAnsi" w:cstheme="minorBidi"/>
            <w:caps w:val="0"/>
            <w:noProof/>
            <w:szCs w:val="22"/>
          </w:rPr>
          <w:tab/>
        </w:r>
        <w:r w:rsidRPr="00E33E98">
          <w:rPr>
            <w:rStyle w:val="Hypertextovodkaz"/>
            <w:noProof/>
          </w:rPr>
          <w:t>Podklady</w:t>
        </w:r>
        <w:r>
          <w:rPr>
            <w:noProof/>
            <w:webHidden/>
          </w:rPr>
          <w:tab/>
        </w:r>
        <w:r>
          <w:rPr>
            <w:noProof/>
            <w:webHidden/>
          </w:rPr>
          <w:fldChar w:fldCharType="begin"/>
        </w:r>
        <w:r>
          <w:rPr>
            <w:noProof/>
            <w:webHidden/>
          </w:rPr>
          <w:instrText xml:space="preserve"> PAGEREF _Toc13642158 \h </w:instrText>
        </w:r>
        <w:r>
          <w:rPr>
            <w:noProof/>
            <w:webHidden/>
          </w:rPr>
        </w:r>
        <w:r>
          <w:rPr>
            <w:noProof/>
            <w:webHidden/>
          </w:rPr>
          <w:fldChar w:fldCharType="separate"/>
        </w:r>
        <w:r>
          <w:rPr>
            <w:noProof/>
            <w:webHidden/>
          </w:rPr>
          <w:t>3</w:t>
        </w:r>
        <w:r>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59" w:history="1">
        <w:r w:rsidRPr="00E33E98">
          <w:rPr>
            <w:rStyle w:val="Hypertextovodkaz"/>
            <w:noProof/>
          </w:rPr>
          <w:t>4</w:t>
        </w:r>
        <w:r>
          <w:rPr>
            <w:rFonts w:asciiTheme="minorHAnsi" w:eastAsiaTheme="minorEastAsia" w:hAnsiTheme="minorHAnsi" w:cstheme="minorBidi"/>
            <w:caps w:val="0"/>
            <w:noProof/>
            <w:szCs w:val="22"/>
          </w:rPr>
          <w:tab/>
        </w:r>
        <w:r w:rsidRPr="00E33E98">
          <w:rPr>
            <w:rStyle w:val="Hypertextovodkaz"/>
            <w:noProof/>
          </w:rPr>
          <w:t>Právní předpisy, normy, metodické příručky</w:t>
        </w:r>
        <w:r>
          <w:rPr>
            <w:noProof/>
            <w:webHidden/>
          </w:rPr>
          <w:tab/>
        </w:r>
        <w:r>
          <w:rPr>
            <w:noProof/>
            <w:webHidden/>
          </w:rPr>
          <w:fldChar w:fldCharType="begin"/>
        </w:r>
        <w:r>
          <w:rPr>
            <w:noProof/>
            <w:webHidden/>
          </w:rPr>
          <w:instrText xml:space="preserve"> PAGEREF _Toc13642159 \h </w:instrText>
        </w:r>
        <w:r>
          <w:rPr>
            <w:noProof/>
            <w:webHidden/>
          </w:rPr>
        </w:r>
        <w:r>
          <w:rPr>
            <w:noProof/>
            <w:webHidden/>
          </w:rPr>
          <w:fldChar w:fldCharType="separate"/>
        </w:r>
        <w:r>
          <w:rPr>
            <w:noProof/>
            <w:webHidden/>
          </w:rPr>
          <w:t>4</w:t>
        </w:r>
        <w:r>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60" w:history="1">
        <w:r w:rsidRPr="00E33E98">
          <w:rPr>
            <w:rStyle w:val="Hypertextovodkaz"/>
            <w:noProof/>
          </w:rPr>
          <w:t>5</w:t>
        </w:r>
        <w:r>
          <w:rPr>
            <w:rFonts w:asciiTheme="minorHAnsi" w:eastAsiaTheme="minorEastAsia" w:hAnsiTheme="minorHAnsi" w:cstheme="minorBidi"/>
            <w:caps w:val="0"/>
            <w:noProof/>
            <w:szCs w:val="22"/>
          </w:rPr>
          <w:tab/>
        </w:r>
        <w:r w:rsidRPr="00E33E98">
          <w:rPr>
            <w:rStyle w:val="Hypertextovodkaz"/>
            <w:noProof/>
          </w:rPr>
          <w:t>Monitoring</w:t>
        </w:r>
        <w:r>
          <w:rPr>
            <w:noProof/>
            <w:webHidden/>
          </w:rPr>
          <w:tab/>
        </w:r>
        <w:r>
          <w:rPr>
            <w:noProof/>
            <w:webHidden/>
          </w:rPr>
          <w:fldChar w:fldCharType="begin"/>
        </w:r>
        <w:r>
          <w:rPr>
            <w:noProof/>
            <w:webHidden/>
          </w:rPr>
          <w:instrText xml:space="preserve"> PAGEREF _Toc13642160 \h </w:instrText>
        </w:r>
        <w:r>
          <w:rPr>
            <w:noProof/>
            <w:webHidden/>
          </w:rPr>
        </w:r>
        <w:r>
          <w:rPr>
            <w:noProof/>
            <w:webHidden/>
          </w:rPr>
          <w:fldChar w:fldCharType="separate"/>
        </w:r>
        <w:r>
          <w:rPr>
            <w:noProof/>
            <w:webHidden/>
          </w:rPr>
          <w:t>5</w:t>
        </w:r>
        <w:r>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61" w:history="1">
        <w:r w:rsidRPr="00E33E98">
          <w:rPr>
            <w:rStyle w:val="Hypertextovodkaz"/>
            <w:noProof/>
          </w:rPr>
          <w:t>6</w:t>
        </w:r>
        <w:r>
          <w:rPr>
            <w:rFonts w:asciiTheme="minorHAnsi" w:eastAsiaTheme="minorEastAsia" w:hAnsiTheme="minorHAnsi" w:cstheme="minorBidi"/>
            <w:caps w:val="0"/>
            <w:noProof/>
            <w:szCs w:val="22"/>
          </w:rPr>
          <w:tab/>
        </w:r>
        <w:r w:rsidRPr="00E33E98">
          <w:rPr>
            <w:rStyle w:val="Hypertextovodkaz"/>
            <w:noProof/>
          </w:rPr>
          <w:t>Stávající stav</w:t>
        </w:r>
        <w:r>
          <w:rPr>
            <w:noProof/>
            <w:webHidden/>
          </w:rPr>
          <w:tab/>
        </w:r>
        <w:r>
          <w:rPr>
            <w:noProof/>
            <w:webHidden/>
          </w:rPr>
          <w:fldChar w:fldCharType="begin"/>
        </w:r>
        <w:r>
          <w:rPr>
            <w:noProof/>
            <w:webHidden/>
          </w:rPr>
          <w:instrText xml:space="preserve"> PAGEREF _Toc13642161 \h </w:instrText>
        </w:r>
        <w:r>
          <w:rPr>
            <w:noProof/>
            <w:webHidden/>
          </w:rPr>
        </w:r>
        <w:r>
          <w:rPr>
            <w:noProof/>
            <w:webHidden/>
          </w:rPr>
          <w:fldChar w:fldCharType="separate"/>
        </w:r>
        <w:r>
          <w:rPr>
            <w:noProof/>
            <w:webHidden/>
          </w:rPr>
          <w:t>6</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62" w:history="1">
        <w:r w:rsidRPr="00E33E98">
          <w:rPr>
            <w:rStyle w:val="Hypertextovodkaz"/>
            <w:noProof/>
          </w:rPr>
          <w:t>6.1</w:t>
        </w:r>
        <w:r>
          <w:rPr>
            <w:rFonts w:asciiTheme="minorHAnsi" w:eastAsiaTheme="minorEastAsia" w:hAnsiTheme="minorHAnsi" w:cstheme="minorBidi"/>
            <w:noProof/>
            <w:szCs w:val="22"/>
          </w:rPr>
          <w:tab/>
        </w:r>
        <w:r w:rsidRPr="00E33E98">
          <w:rPr>
            <w:rStyle w:val="Hypertextovodkaz"/>
            <w:noProof/>
          </w:rPr>
          <w:t>Základní údaje</w:t>
        </w:r>
        <w:r>
          <w:rPr>
            <w:noProof/>
            <w:webHidden/>
          </w:rPr>
          <w:tab/>
        </w:r>
        <w:r>
          <w:rPr>
            <w:noProof/>
            <w:webHidden/>
          </w:rPr>
          <w:fldChar w:fldCharType="begin"/>
        </w:r>
        <w:r>
          <w:rPr>
            <w:noProof/>
            <w:webHidden/>
          </w:rPr>
          <w:instrText xml:space="preserve"> PAGEREF _Toc13642162 \h </w:instrText>
        </w:r>
        <w:r>
          <w:rPr>
            <w:noProof/>
            <w:webHidden/>
          </w:rPr>
        </w:r>
        <w:r>
          <w:rPr>
            <w:noProof/>
            <w:webHidden/>
          </w:rPr>
          <w:fldChar w:fldCharType="separate"/>
        </w:r>
        <w:r>
          <w:rPr>
            <w:noProof/>
            <w:webHidden/>
          </w:rPr>
          <w:t>6</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63" w:history="1">
        <w:r w:rsidRPr="00E33E98">
          <w:rPr>
            <w:rStyle w:val="Hypertextovodkaz"/>
            <w:noProof/>
          </w:rPr>
          <w:t>6.1.1</w:t>
        </w:r>
        <w:r>
          <w:rPr>
            <w:rFonts w:asciiTheme="minorHAnsi" w:eastAsiaTheme="minorEastAsia" w:hAnsiTheme="minorHAnsi" w:cstheme="minorBidi"/>
            <w:noProof/>
            <w:szCs w:val="22"/>
          </w:rPr>
          <w:tab/>
        </w:r>
        <w:r w:rsidRPr="00E33E98">
          <w:rPr>
            <w:rStyle w:val="Hypertextovodkaz"/>
            <w:noProof/>
          </w:rPr>
          <w:t>Charakter lokality</w:t>
        </w:r>
        <w:r>
          <w:rPr>
            <w:noProof/>
            <w:webHidden/>
          </w:rPr>
          <w:tab/>
        </w:r>
        <w:r>
          <w:rPr>
            <w:noProof/>
            <w:webHidden/>
          </w:rPr>
          <w:fldChar w:fldCharType="begin"/>
        </w:r>
        <w:r>
          <w:rPr>
            <w:noProof/>
            <w:webHidden/>
          </w:rPr>
          <w:instrText xml:space="preserve"> PAGEREF _Toc13642163 \h </w:instrText>
        </w:r>
        <w:r>
          <w:rPr>
            <w:noProof/>
            <w:webHidden/>
          </w:rPr>
        </w:r>
        <w:r>
          <w:rPr>
            <w:noProof/>
            <w:webHidden/>
          </w:rPr>
          <w:fldChar w:fldCharType="separate"/>
        </w:r>
        <w:r>
          <w:rPr>
            <w:noProof/>
            <w:webHidden/>
          </w:rPr>
          <w:t>6</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64" w:history="1">
        <w:r w:rsidRPr="00E33E98">
          <w:rPr>
            <w:rStyle w:val="Hypertextovodkaz"/>
            <w:noProof/>
          </w:rPr>
          <w:t>6.1.2</w:t>
        </w:r>
        <w:r>
          <w:rPr>
            <w:rFonts w:asciiTheme="minorHAnsi" w:eastAsiaTheme="minorEastAsia" w:hAnsiTheme="minorHAnsi" w:cstheme="minorBidi"/>
            <w:noProof/>
            <w:szCs w:val="22"/>
          </w:rPr>
          <w:tab/>
        </w:r>
        <w:r w:rsidRPr="00E33E98">
          <w:rPr>
            <w:rStyle w:val="Hypertextovodkaz"/>
            <w:noProof/>
          </w:rPr>
          <w:t>Kanalizační systém</w:t>
        </w:r>
        <w:r>
          <w:rPr>
            <w:noProof/>
            <w:webHidden/>
          </w:rPr>
          <w:tab/>
        </w:r>
        <w:r>
          <w:rPr>
            <w:noProof/>
            <w:webHidden/>
          </w:rPr>
          <w:fldChar w:fldCharType="begin"/>
        </w:r>
        <w:r>
          <w:rPr>
            <w:noProof/>
            <w:webHidden/>
          </w:rPr>
          <w:instrText xml:space="preserve"> PAGEREF _Toc13642164 \h </w:instrText>
        </w:r>
        <w:r>
          <w:rPr>
            <w:noProof/>
            <w:webHidden/>
          </w:rPr>
        </w:r>
        <w:r>
          <w:rPr>
            <w:noProof/>
            <w:webHidden/>
          </w:rPr>
          <w:fldChar w:fldCharType="separate"/>
        </w:r>
        <w:r>
          <w:rPr>
            <w:noProof/>
            <w:webHidden/>
          </w:rPr>
          <w:t>7</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65" w:history="1">
        <w:r w:rsidRPr="00E33E98">
          <w:rPr>
            <w:rStyle w:val="Hypertextovodkaz"/>
            <w:noProof/>
          </w:rPr>
          <w:t>6.1.3</w:t>
        </w:r>
        <w:r>
          <w:rPr>
            <w:rFonts w:asciiTheme="minorHAnsi" w:eastAsiaTheme="minorEastAsia" w:hAnsiTheme="minorHAnsi" w:cstheme="minorBidi"/>
            <w:noProof/>
            <w:szCs w:val="22"/>
          </w:rPr>
          <w:tab/>
        </w:r>
        <w:r w:rsidRPr="00E33E98">
          <w:rPr>
            <w:rStyle w:val="Hypertextovodkaz"/>
            <w:noProof/>
          </w:rPr>
          <w:t>Producenti odpadních vod napojení na modelovanou stokovou síť</w:t>
        </w:r>
        <w:r>
          <w:rPr>
            <w:noProof/>
            <w:webHidden/>
          </w:rPr>
          <w:tab/>
        </w:r>
        <w:r>
          <w:rPr>
            <w:noProof/>
            <w:webHidden/>
          </w:rPr>
          <w:fldChar w:fldCharType="begin"/>
        </w:r>
        <w:r>
          <w:rPr>
            <w:noProof/>
            <w:webHidden/>
          </w:rPr>
          <w:instrText xml:space="preserve"> PAGEREF _Toc13642165 \h </w:instrText>
        </w:r>
        <w:r>
          <w:rPr>
            <w:noProof/>
            <w:webHidden/>
          </w:rPr>
        </w:r>
        <w:r>
          <w:rPr>
            <w:noProof/>
            <w:webHidden/>
          </w:rPr>
          <w:fldChar w:fldCharType="separate"/>
        </w:r>
        <w:r>
          <w:rPr>
            <w:noProof/>
            <w:webHidden/>
          </w:rPr>
          <w:t>7</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66" w:history="1">
        <w:r w:rsidRPr="00E33E98">
          <w:rPr>
            <w:rStyle w:val="Hypertextovodkaz"/>
            <w:noProof/>
          </w:rPr>
          <w:t>6.1.4</w:t>
        </w:r>
        <w:r>
          <w:rPr>
            <w:rFonts w:asciiTheme="minorHAnsi" w:eastAsiaTheme="minorEastAsia" w:hAnsiTheme="minorHAnsi" w:cstheme="minorBidi"/>
            <w:noProof/>
            <w:szCs w:val="22"/>
          </w:rPr>
          <w:tab/>
        </w:r>
        <w:r w:rsidRPr="00E33E98">
          <w:rPr>
            <w:rStyle w:val="Hypertextovodkaz"/>
            <w:noProof/>
          </w:rPr>
          <w:t>Údaje o recipientech</w:t>
        </w:r>
        <w:r>
          <w:rPr>
            <w:noProof/>
            <w:webHidden/>
          </w:rPr>
          <w:tab/>
        </w:r>
        <w:r>
          <w:rPr>
            <w:noProof/>
            <w:webHidden/>
          </w:rPr>
          <w:fldChar w:fldCharType="begin"/>
        </w:r>
        <w:r>
          <w:rPr>
            <w:noProof/>
            <w:webHidden/>
          </w:rPr>
          <w:instrText xml:space="preserve"> PAGEREF _Toc13642166 \h </w:instrText>
        </w:r>
        <w:r>
          <w:rPr>
            <w:noProof/>
            <w:webHidden/>
          </w:rPr>
        </w:r>
        <w:r>
          <w:rPr>
            <w:noProof/>
            <w:webHidden/>
          </w:rPr>
          <w:fldChar w:fldCharType="separate"/>
        </w:r>
        <w:r>
          <w:rPr>
            <w:noProof/>
            <w:webHidden/>
          </w:rPr>
          <w:t>8</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67" w:history="1">
        <w:r w:rsidRPr="00E33E98">
          <w:rPr>
            <w:rStyle w:val="Hypertextovodkaz"/>
            <w:noProof/>
          </w:rPr>
          <w:t>6.1.5</w:t>
        </w:r>
        <w:r>
          <w:rPr>
            <w:rFonts w:asciiTheme="minorHAnsi" w:eastAsiaTheme="minorEastAsia" w:hAnsiTheme="minorHAnsi" w:cstheme="minorBidi"/>
            <w:noProof/>
            <w:szCs w:val="22"/>
          </w:rPr>
          <w:tab/>
        </w:r>
        <w:r w:rsidRPr="00E33E98">
          <w:rPr>
            <w:rStyle w:val="Hypertextovodkaz"/>
            <w:noProof/>
          </w:rPr>
          <w:t>Čistírna odpadních vod</w:t>
        </w:r>
        <w:r>
          <w:rPr>
            <w:noProof/>
            <w:webHidden/>
          </w:rPr>
          <w:tab/>
        </w:r>
        <w:r>
          <w:rPr>
            <w:noProof/>
            <w:webHidden/>
          </w:rPr>
          <w:fldChar w:fldCharType="begin"/>
        </w:r>
        <w:r>
          <w:rPr>
            <w:noProof/>
            <w:webHidden/>
          </w:rPr>
          <w:instrText xml:space="preserve"> PAGEREF _Toc13642167 \h </w:instrText>
        </w:r>
        <w:r>
          <w:rPr>
            <w:noProof/>
            <w:webHidden/>
          </w:rPr>
        </w:r>
        <w:r>
          <w:rPr>
            <w:noProof/>
            <w:webHidden/>
          </w:rPr>
          <w:fldChar w:fldCharType="separate"/>
        </w:r>
        <w:r>
          <w:rPr>
            <w:noProof/>
            <w:webHidden/>
          </w:rPr>
          <w:t>9</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68" w:history="1">
        <w:r w:rsidRPr="00E33E98">
          <w:rPr>
            <w:rStyle w:val="Hypertextovodkaz"/>
            <w:noProof/>
          </w:rPr>
          <w:t>6.2</w:t>
        </w:r>
        <w:r>
          <w:rPr>
            <w:rFonts w:asciiTheme="minorHAnsi" w:eastAsiaTheme="minorEastAsia" w:hAnsiTheme="minorHAnsi" w:cstheme="minorBidi"/>
            <w:noProof/>
            <w:szCs w:val="22"/>
          </w:rPr>
          <w:tab/>
        </w:r>
        <w:r w:rsidRPr="00E33E98">
          <w:rPr>
            <w:rStyle w:val="Hypertextovodkaz"/>
            <w:noProof/>
          </w:rPr>
          <w:t>Sestavení matematického modelu kanalizační sítě pro stávající stav</w:t>
        </w:r>
        <w:r>
          <w:rPr>
            <w:noProof/>
            <w:webHidden/>
          </w:rPr>
          <w:tab/>
        </w:r>
        <w:r>
          <w:rPr>
            <w:noProof/>
            <w:webHidden/>
          </w:rPr>
          <w:fldChar w:fldCharType="begin"/>
        </w:r>
        <w:r>
          <w:rPr>
            <w:noProof/>
            <w:webHidden/>
          </w:rPr>
          <w:instrText xml:space="preserve"> PAGEREF _Toc13642168 \h </w:instrText>
        </w:r>
        <w:r>
          <w:rPr>
            <w:noProof/>
            <w:webHidden/>
          </w:rPr>
        </w:r>
        <w:r>
          <w:rPr>
            <w:noProof/>
            <w:webHidden/>
          </w:rPr>
          <w:fldChar w:fldCharType="separate"/>
        </w:r>
        <w:r>
          <w:rPr>
            <w:noProof/>
            <w:webHidden/>
          </w:rPr>
          <w:t>10</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69" w:history="1">
        <w:r w:rsidRPr="00E33E98">
          <w:rPr>
            <w:rStyle w:val="Hypertextovodkaz"/>
            <w:noProof/>
          </w:rPr>
          <w:t>6.2.1</w:t>
        </w:r>
        <w:r>
          <w:rPr>
            <w:rFonts w:asciiTheme="minorHAnsi" w:eastAsiaTheme="minorEastAsia" w:hAnsiTheme="minorHAnsi" w:cstheme="minorBidi"/>
            <w:noProof/>
            <w:szCs w:val="22"/>
          </w:rPr>
          <w:tab/>
        </w:r>
        <w:r w:rsidRPr="00E33E98">
          <w:rPr>
            <w:rStyle w:val="Hypertextovodkaz"/>
            <w:noProof/>
          </w:rPr>
          <w:t>Kanalizační síť</w:t>
        </w:r>
        <w:r>
          <w:rPr>
            <w:noProof/>
            <w:webHidden/>
          </w:rPr>
          <w:tab/>
        </w:r>
        <w:r>
          <w:rPr>
            <w:noProof/>
            <w:webHidden/>
          </w:rPr>
          <w:fldChar w:fldCharType="begin"/>
        </w:r>
        <w:r>
          <w:rPr>
            <w:noProof/>
            <w:webHidden/>
          </w:rPr>
          <w:instrText xml:space="preserve"> PAGEREF _Toc13642169 \h </w:instrText>
        </w:r>
        <w:r>
          <w:rPr>
            <w:noProof/>
            <w:webHidden/>
          </w:rPr>
        </w:r>
        <w:r>
          <w:rPr>
            <w:noProof/>
            <w:webHidden/>
          </w:rPr>
          <w:fldChar w:fldCharType="separate"/>
        </w:r>
        <w:r>
          <w:rPr>
            <w:noProof/>
            <w:webHidden/>
          </w:rPr>
          <w:t>10</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0" w:history="1">
        <w:r w:rsidRPr="00E33E98">
          <w:rPr>
            <w:rStyle w:val="Hypertextovodkaz"/>
            <w:noProof/>
          </w:rPr>
          <w:t>6.2.2</w:t>
        </w:r>
        <w:r>
          <w:rPr>
            <w:rFonts w:asciiTheme="minorHAnsi" w:eastAsiaTheme="minorEastAsia" w:hAnsiTheme="minorHAnsi" w:cstheme="minorBidi"/>
            <w:noProof/>
            <w:szCs w:val="22"/>
          </w:rPr>
          <w:tab/>
        </w:r>
        <w:r w:rsidRPr="00E33E98">
          <w:rPr>
            <w:rStyle w:val="Hypertextovodkaz"/>
            <w:noProof/>
          </w:rPr>
          <w:t>Objekty</w:t>
        </w:r>
        <w:r>
          <w:rPr>
            <w:noProof/>
            <w:webHidden/>
          </w:rPr>
          <w:tab/>
        </w:r>
        <w:r>
          <w:rPr>
            <w:noProof/>
            <w:webHidden/>
          </w:rPr>
          <w:fldChar w:fldCharType="begin"/>
        </w:r>
        <w:r>
          <w:rPr>
            <w:noProof/>
            <w:webHidden/>
          </w:rPr>
          <w:instrText xml:space="preserve"> PAGEREF _Toc13642170 \h </w:instrText>
        </w:r>
        <w:r>
          <w:rPr>
            <w:noProof/>
            <w:webHidden/>
          </w:rPr>
        </w:r>
        <w:r>
          <w:rPr>
            <w:noProof/>
            <w:webHidden/>
          </w:rPr>
          <w:fldChar w:fldCharType="separate"/>
        </w:r>
        <w:r>
          <w:rPr>
            <w:noProof/>
            <w:webHidden/>
          </w:rPr>
          <w:t>10</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1" w:history="1">
        <w:r w:rsidRPr="00E33E98">
          <w:rPr>
            <w:rStyle w:val="Hypertextovodkaz"/>
            <w:noProof/>
          </w:rPr>
          <w:t>6.2.3</w:t>
        </w:r>
        <w:r>
          <w:rPr>
            <w:rFonts w:asciiTheme="minorHAnsi" w:eastAsiaTheme="minorEastAsia" w:hAnsiTheme="minorHAnsi" w:cstheme="minorBidi"/>
            <w:noProof/>
            <w:szCs w:val="22"/>
          </w:rPr>
          <w:tab/>
        </w:r>
        <w:r w:rsidRPr="00E33E98">
          <w:rPr>
            <w:rStyle w:val="Hypertextovodkaz"/>
            <w:noProof/>
          </w:rPr>
          <w:t>Hydrologický model</w:t>
        </w:r>
        <w:r>
          <w:rPr>
            <w:noProof/>
            <w:webHidden/>
          </w:rPr>
          <w:tab/>
        </w:r>
        <w:r>
          <w:rPr>
            <w:noProof/>
            <w:webHidden/>
          </w:rPr>
          <w:fldChar w:fldCharType="begin"/>
        </w:r>
        <w:r>
          <w:rPr>
            <w:noProof/>
            <w:webHidden/>
          </w:rPr>
          <w:instrText xml:space="preserve"> PAGEREF _Toc13642171 \h </w:instrText>
        </w:r>
        <w:r>
          <w:rPr>
            <w:noProof/>
            <w:webHidden/>
          </w:rPr>
        </w:r>
        <w:r>
          <w:rPr>
            <w:noProof/>
            <w:webHidden/>
          </w:rPr>
          <w:fldChar w:fldCharType="separate"/>
        </w:r>
        <w:r>
          <w:rPr>
            <w:noProof/>
            <w:webHidden/>
          </w:rPr>
          <w:t>21</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72" w:history="1">
        <w:r w:rsidRPr="00E33E98">
          <w:rPr>
            <w:rStyle w:val="Hypertextovodkaz"/>
            <w:noProof/>
          </w:rPr>
          <w:t>6.3</w:t>
        </w:r>
        <w:r>
          <w:rPr>
            <w:rFonts w:asciiTheme="minorHAnsi" w:eastAsiaTheme="minorEastAsia" w:hAnsiTheme="minorHAnsi" w:cstheme="minorBidi"/>
            <w:noProof/>
            <w:szCs w:val="22"/>
          </w:rPr>
          <w:tab/>
        </w:r>
        <w:r w:rsidRPr="00E33E98">
          <w:rPr>
            <w:rStyle w:val="Hypertextovodkaz"/>
            <w:noProof/>
          </w:rPr>
          <w:t>Kalibrace a verifikace matematického modelu kanalizační sítě</w:t>
        </w:r>
        <w:r>
          <w:rPr>
            <w:noProof/>
            <w:webHidden/>
          </w:rPr>
          <w:tab/>
        </w:r>
        <w:r>
          <w:rPr>
            <w:noProof/>
            <w:webHidden/>
          </w:rPr>
          <w:fldChar w:fldCharType="begin"/>
        </w:r>
        <w:r>
          <w:rPr>
            <w:noProof/>
            <w:webHidden/>
          </w:rPr>
          <w:instrText xml:space="preserve"> PAGEREF _Toc13642172 \h </w:instrText>
        </w:r>
        <w:r>
          <w:rPr>
            <w:noProof/>
            <w:webHidden/>
          </w:rPr>
        </w:r>
        <w:r>
          <w:rPr>
            <w:noProof/>
            <w:webHidden/>
          </w:rPr>
          <w:fldChar w:fldCharType="separate"/>
        </w:r>
        <w:r>
          <w:rPr>
            <w:noProof/>
            <w:webHidden/>
          </w:rPr>
          <w:t>21</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73" w:history="1">
        <w:r w:rsidRPr="00E33E98">
          <w:rPr>
            <w:rStyle w:val="Hypertextovodkaz"/>
            <w:noProof/>
          </w:rPr>
          <w:t>6.4</w:t>
        </w:r>
        <w:r>
          <w:rPr>
            <w:rFonts w:asciiTheme="minorHAnsi" w:eastAsiaTheme="minorEastAsia" w:hAnsiTheme="minorHAnsi" w:cstheme="minorBidi"/>
            <w:noProof/>
            <w:szCs w:val="22"/>
          </w:rPr>
          <w:tab/>
        </w:r>
        <w:r w:rsidRPr="00E33E98">
          <w:rPr>
            <w:rStyle w:val="Hypertextovodkaz"/>
            <w:noProof/>
          </w:rPr>
          <w:t>Vyhodnocení stávajícího stavu</w:t>
        </w:r>
        <w:r>
          <w:rPr>
            <w:noProof/>
            <w:webHidden/>
          </w:rPr>
          <w:tab/>
        </w:r>
        <w:r>
          <w:rPr>
            <w:noProof/>
            <w:webHidden/>
          </w:rPr>
          <w:fldChar w:fldCharType="begin"/>
        </w:r>
        <w:r>
          <w:rPr>
            <w:noProof/>
            <w:webHidden/>
          </w:rPr>
          <w:instrText xml:space="preserve"> PAGEREF _Toc13642173 \h </w:instrText>
        </w:r>
        <w:r>
          <w:rPr>
            <w:noProof/>
            <w:webHidden/>
          </w:rPr>
        </w:r>
        <w:r>
          <w:rPr>
            <w:noProof/>
            <w:webHidden/>
          </w:rPr>
          <w:fldChar w:fldCharType="separate"/>
        </w:r>
        <w:r>
          <w:rPr>
            <w:noProof/>
            <w:webHidden/>
          </w:rPr>
          <w:t>21</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4" w:history="1">
        <w:r w:rsidRPr="00E33E98">
          <w:rPr>
            <w:rStyle w:val="Hypertextovodkaz"/>
            <w:noProof/>
          </w:rPr>
          <w:t>6.4.1</w:t>
        </w:r>
        <w:r>
          <w:rPr>
            <w:rFonts w:asciiTheme="minorHAnsi" w:eastAsiaTheme="minorEastAsia" w:hAnsiTheme="minorHAnsi" w:cstheme="minorBidi"/>
            <w:noProof/>
            <w:szCs w:val="22"/>
          </w:rPr>
          <w:tab/>
        </w:r>
        <w:r w:rsidRPr="00E33E98">
          <w:rPr>
            <w:rStyle w:val="Hypertextovodkaz"/>
            <w:noProof/>
          </w:rPr>
          <w:t>Zatěžovací dešťové scénáře</w:t>
        </w:r>
        <w:r>
          <w:rPr>
            <w:noProof/>
            <w:webHidden/>
          </w:rPr>
          <w:tab/>
        </w:r>
        <w:r>
          <w:rPr>
            <w:noProof/>
            <w:webHidden/>
          </w:rPr>
          <w:fldChar w:fldCharType="begin"/>
        </w:r>
        <w:r>
          <w:rPr>
            <w:noProof/>
            <w:webHidden/>
          </w:rPr>
          <w:instrText xml:space="preserve"> PAGEREF _Toc13642174 \h </w:instrText>
        </w:r>
        <w:r>
          <w:rPr>
            <w:noProof/>
            <w:webHidden/>
          </w:rPr>
        </w:r>
        <w:r>
          <w:rPr>
            <w:noProof/>
            <w:webHidden/>
          </w:rPr>
          <w:fldChar w:fldCharType="separate"/>
        </w:r>
        <w:r>
          <w:rPr>
            <w:noProof/>
            <w:webHidden/>
          </w:rPr>
          <w:t>22</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5" w:history="1">
        <w:r w:rsidRPr="00E33E98">
          <w:rPr>
            <w:rStyle w:val="Hypertextovodkaz"/>
            <w:noProof/>
          </w:rPr>
          <w:t>6.4.2</w:t>
        </w:r>
        <w:r>
          <w:rPr>
            <w:rFonts w:asciiTheme="minorHAnsi" w:eastAsiaTheme="minorEastAsia" w:hAnsiTheme="minorHAnsi" w:cstheme="minorBidi"/>
            <w:noProof/>
            <w:szCs w:val="22"/>
          </w:rPr>
          <w:tab/>
        </w:r>
        <w:r w:rsidRPr="00E33E98">
          <w:rPr>
            <w:rStyle w:val="Hypertextovodkaz"/>
            <w:noProof/>
          </w:rPr>
          <w:t>Vyhodnocení hydraulického přetížení</w:t>
        </w:r>
        <w:r>
          <w:rPr>
            <w:noProof/>
            <w:webHidden/>
          </w:rPr>
          <w:tab/>
        </w:r>
        <w:r>
          <w:rPr>
            <w:noProof/>
            <w:webHidden/>
          </w:rPr>
          <w:fldChar w:fldCharType="begin"/>
        </w:r>
        <w:r>
          <w:rPr>
            <w:noProof/>
            <w:webHidden/>
          </w:rPr>
          <w:instrText xml:space="preserve"> PAGEREF _Toc13642175 \h </w:instrText>
        </w:r>
        <w:r>
          <w:rPr>
            <w:noProof/>
            <w:webHidden/>
          </w:rPr>
        </w:r>
        <w:r>
          <w:rPr>
            <w:noProof/>
            <w:webHidden/>
          </w:rPr>
          <w:fldChar w:fldCharType="separate"/>
        </w:r>
        <w:r>
          <w:rPr>
            <w:noProof/>
            <w:webHidden/>
          </w:rPr>
          <w:t>24</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6" w:history="1">
        <w:r w:rsidRPr="00E33E98">
          <w:rPr>
            <w:rStyle w:val="Hypertextovodkaz"/>
            <w:noProof/>
          </w:rPr>
          <w:t>6.4.3</w:t>
        </w:r>
        <w:r>
          <w:rPr>
            <w:rFonts w:asciiTheme="minorHAnsi" w:eastAsiaTheme="minorEastAsia" w:hAnsiTheme="minorHAnsi" w:cstheme="minorBidi"/>
            <w:noProof/>
            <w:szCs w:val="22"/>
          </w:rPr>
          <w:tab/>
        </w:r>
        <w:r w:rsidRPr="00E33E98">
          <w:rPr>
            <w:rStyle w:val="Hypertextovodkaz"/>
            <w:noProof/>
          </w:rPr>
          <w:t>Vyhodnocení odlehčovacích komor</w:t>
        </w:r>
        <w:r>
          <w:rPr>
            <w:noProof/>
            <w:webHidden/>
          </w:rPr>
          <w:tab/>
        </w:r>
        <w:r>
          <w:rPr>
            <w:noProof/>
            <w:webHidden/>
          </w:rPr>
          <w:fldChar w:fldCharType="begin"/>
        </w:r>
        <w:r>
          <w:rPr>
            <w:noProof/>
            <w:webHidden/>
          </w:rPr>
          <w:instrText xml:space="preserve"> PAGEREF _Toc13642176 \h </w:instrText>
        </w:r>
        <w:r>
          <w:rPr>
            <w:noProof/>
            <w:webHidden/>
          </w:rPr>
        </w:r>
        <w:r>
          <w:rPr>
            <w:noProof/>
            <w:webHidden/>
          </w:rPr>
          <w:fldChar w:fldCharType="separate"/>
        </w:r>
        <w:r>
          <w:rPr>
            <w:noProof/>
            <w:webHidden/>
          </w:rPr>
          <w:t>25</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7" w:history="1">
        <w:r w:rsidRPr="00E33E98">
          <w:rPr>
            <w:rStyle w:val="Hypertextovodkaz"/>
            <w:noProof/>
          </w:rPr>
          <w:t>6.4.4</w:t>
        </w:r>
        <w:r>
          <w:rPr>
            <w:rFonts w:asciiTheme="minorHAnsi" w:eastAsiaTheme="minorEastAsia" w:hAnsiTheme="minorHAnsi" w:cstheme="minorBidi"/>
            <w:noProof/>
            <w:szCs w:val="22"/>
          </w:rPr>
          <w:tab/>
        </w:r>
        <w:r w:rsidRPr="00E33E98">
          <w:rPr>
            <w:rStyle w:val="Hypertextovodkaz"/>
            <w:noProof/>
          </w:rPr>
          <w:t>Vyhodnocení čerpacích stanic</w:t>
        </w:r>
        <w:r>
          <w:rPr>
            <w:noProof/>
            <w:webHidden/>
          </w:rPr>
          <w:tab/>
        </w:r>
        <w:r>
          <w:rPr>
            <w:noProof/>
            <w:webHidden/>
          </w:rPr>
          <w:fldChar w:fldCharType="begin"/>
        </w:r>
        <w:r>
          <w:rPr>
            <w:noProof/>
            <w:webHidden/>
          </w:rPr>
          <w:instrText xml:space="preserve"> PAGEREF _Toc13642177 \h </w:instrText>
        </w:r>
        <w:r>
          <w:rPr>
            <w:noProof/>
            <w:webHidden/>
          </w:rPr>
        </w:r>
        <w:r>
          <w:rPr>
            <w:noProof/>
            <w:webHidden/>
          </w:rPr>
          <w:fldChar w:fldCharType="separate"/>
        </w:r>
        <w:r>
          <w:rPr>
            <w:noProof/>
            <w:webHidden/>
          </w:rPr>
          <w:t>27</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8" w:history="1">
        <w:r w:rsidRPr="00E33E98">
          <w:rPr>
            <w:rStyle w:val="Hypertextovodkaz"/>
            <w:noProof/>
          </w:rPr>
          <w:t>6.4.5</w:t>
        </w:r>
        <w:r>
          <w:rPr>
            <w:rFonts w:asciiTheme="minorHAnsi" w:eastAsiaTheme="minorEastAsia" w:hAnsiTheme="minorHAnsi" w:cstheme="minorBidi"/>
            <w:noProof/>
            <w:szCs w:val="22"/>
          </w:rPr>
          <w:tab/>
        </w:r>
        <w:r w:rsidRPr="00E33E98">
          <w:rPr>
            <w:rStyle w:val="Hypertextovodkaz"/>
            <w:noProof/>
          </w:rPr>
          <w:t>Vyhodnocení ročního nátoku k uzávěrovým profilům</w:t>
        </w:r>
        <w:r>
          <w:rPr>
            <w:noProof/>
            <w:webHidden/>
          </w:rPr>
          <w:tab/>
        </w:r>
        <w:r>
          <w:rPr>
            <w:noProof/>
            <w:webHidden/>
          </w:rPr>
          <w:fldChar w:fldCharType="begin"/>
        </w:r>
        <w:r>
          <w:rPr>
            <w:noProof/>
            <w:webHidden/>
          </w:rPr>
          <w:instrText xml:space="preserve"> PAGEREF _Toc13642178 \h </w:instrText>
        </w:r>
        <w:r>
          <w:rPr>
            <w:noProof/>
            <w:webHidden/>
          </w:rPr>
        </w:r>
        <w:r>
          <w:rPr>
            <w:noProof/>
            <w:webHidden/>
          </w:rPr>
          <w:fldChar w:fldCharType="separate"/>
        </w:r>
        <w:r>
          <w:rPr>
            <w:noProof/>
            <w:webHidden/>
          </w:rPr>
          <w:t>30</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79" w:history="1">
        <w:r w:rsidRPr="00E33E98">
          <w:rPr>
            <w:rStyle w:val="Hypertextovodkaz"/>
            <w:noProof/>
          </w:rPr>
          <w:t>6.4.6</w:t>
        </w:r>
        <w:r>
          <w:rPr>
            <w:rFonts w:asciiTheme="minorHAnsi" w:eastAsiaTheme="minorEastAsia" w:hAnsiTheme="minorHAnsi" w:cstheme="minorBidi"/>
            <w:noProof/>
            <w:szCs w:val="22"/>
          </w:rPr>
          <w:tab/>
        </w:r>
        <w:r w:rsidRPr="00E33E98">
          <w:rPr>
            <w:rStyle w:val="Hypertextovodkaz"/>
            <w:noProof/>
          </w:rPr>
          <w:t>Vyhodnocení přítoku balastních vod</w:t>
        </w:r>
        <w:r>
          <w:rPr>
            <w:noProof/>
            <w:webHidden/>
          </w:rPr>
          <w:tab/>
        </w:r>
        <w:r>
          <w:rPr>
            <w:noProof/>
            <w:webHidden/>
          </w:rPr>
          <w:fldChar w:fldCharType="begin"/>
        </w:r>
        <w:r>
          <w:rPr>
            <w:noProof/>
            <w:webHidden/>
          </w:rPr>
          <w:instrText xml:space="preserve"> PAGEREF _Toc13642179 \h </w:instrText>
        </w:r>
        <w:r>
          <w:rPr>
            <w:noProof/>
            <w:webHidden/>
          </w:rPr>
        </w:r>
        <w:r>
          <w:rPr>
            <w:noProof/>
            <w:webHidden/>
          </w:rPr>
          <w:fldChar w:fldCharType="separate"/>
        </w:r>
        <w:r>
          <w:rPr>
            <w:noProof/>
            <w:webHidden/>
          </w:rPr>
          <w:t>30</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80" w:history="1">
        <w:r w:rsidRPr="00E33E98">
          <w:rPr>
            <w:rStyle w:val="Hypertextovodkaz"/>
            <w:noProof/>
          </w:rPr>
          <w:t>6.4.7</w:t>
        </w:r>
        <w:r>
          <w:rPr>
            <w:rFonts w:asciiTheme="minorHAnsi" w:eastAsiaTheme="minorEastAsia" w:hAnsiTheme="minorHAnsi" w:cstheme="minorBidi"/>
            <w:noProof/>
            <w:szCs w:val="22"/>
          </w:rPr>
          <w:tab/>
        </w:r>
        <w:r w:rsidRPr="00E33E98">
          <w:rPr>
            <w:rStyle w:val="Hypertextovodkaz"/>
            <w:noProof/>
          </w:rPr>
          <w:t>Vyhodnocení náchylnosti stokové sítě na zanášení</w:t>
        </w:r>
        <w:r>
          <w:rPr>
            <w:noProof/>
            <w:webHidden/>
          </w:rPr>
          <w:tab/>
        </w:r>
        <w:r>
          <w:rPr>
            <w:noProof/>
            <w:webHidden/>
          </w:rPr>
          <w:fldChar w:fldCharType="begin"/>
        </w:r>
        <w:r>
          <w:rPr>
            <w:noProof/>
            <w:webHidden/>
          </w:rPr>
          <w:instrText xml:space="preserve"> PAGEREF _Toc13642180 \h </w:instrText>
        </w:r>
        <w:r>
          <w:rPr>
            <w:noProof/>
            <w:webHidden/>
          </w:rPr>
        </w:r>
        <w:r>
          <w:rPr>
            <w:noProof/>
            <w:webHidden/>
          </w:rPr>
          <w:fldChar w:fldCharType="separate"/>
        </w:r>
        <w:r>
          <w:rPr>
            <w:noProof/>
            <w:webHidden/>
          </w:rPr>
          <w:t>33</w:t>
        </w:r>
        <w:r>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81" w:history="1">
        <w:r w:rsidRPr="00E33E98">
          <w:rPr>
            <w:rStyle w:val="Hypertextovodkaz"/>
            <w:noProof/>
          </w:rPr>
          <w:t>7</w:t>
        </w:r>
        <w:r>
          <w:rPr>
            <w:rFonts w:asciiTheme="minorHAnsi" w:eastAsiaTheme="minorEastAsia" w:hAnsiTheme="minorHAnsi" w:cstheme="minorBidi"/>
            <w:caps w:val="0"/>
            <w:noProof/>
            <w:szCs w:val="22"/>
          </w:rPr>
          <w:tab/>
        </w:r>
        <w:r w:rsidRPr="00E33E98">
          <w:rPr>
            <w:rStyle w:val="Hypertextovodkaz"/>
            <w:noProof/>
          </w:rPr>
          <w:t>Výhledový stav</w:t>
        </w:r>
        <w:r>
          <w:rPr>
            <w:noProof/>
            <w:webHidden/>
          </w:rPr>
          <w:tab/>
        </w:r>
        <w:r>
          <w:rPr>
            <w:noProof/>
            <w:webHidden/>
          </w:rPr>
          <w:fldChar w:fldCharType="begin"/>
        </w:r>
        <w:r>
          <w:rPr>
            <w:noProof/>
            <w:webHidden/>
          </w:rPr>
          <w:instrText xml:space="preserve"> PAGEREF _Toc13642181 \h </w:instrText>
        </w:r>
        <w:r>
          <w:rPr>
            <w:noProof/>
            <w:webHidden/>
          </w:rPr>
        </w:r>
        <w:r>
          <w:rPr>
            <w:noProof/>
            <w:webHidden/>
          </w:rPr>
          <w:fldChar w:fldCharType="separate"/>
        </w:r>
        <w:r>
          <w:rPr>
            <w:noProof/>
            <w:webHidden/>
          </w:rPr>
          <w:t>36</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2" w:history="1">
        <w:r w:rsidRPr="00E33E98">
          <w:rPr>
            <w:rStyle w:val="Hypertextovodkaz"/>
            <w:noProof/>
          </w:rPr>
          <w:t>7.1</w:t>
        </w:r>
        <w:r>
          <w:rPr>
            <w:rFonts w:asciiTheme="minorHAnsi" w:eastAsiaTheme="minorEastAsia" w:hAnsiTheme="minorHAnsi" w:cstheme="minorBidi"/>
            <w:noProof/>
            <w:szCs w:val="22"/>
          </w:rPr>
          <w:tab/>
        </w:r>
        <w:r w:rsidRPr="00E33E98">
          <w:rPr>
            <w:rStyle w:val="Hypertextovodkaz"/>
            <w:noProof/>
          </w:rPr>
          <w:t>Podklady pro zadání a vyhodnocení výhledového stavu</w:t>
        </w:r>
        <w:r>
          <w:rPr>
            <w:noProof/>
            <w:webHidden/>
          </w:rPr>
          <w:tab/>
        </w:r>
        <w:r>
          <w:rPr>
            <w:noProof/>
            <w:webHidden/>
          </w:rPr>
          <w:fldChar w:fldCharType="begin"/>
        </w:r>
        <w:r>
          <w:rPr>
            <w:noProof/>
            <w:webHidden/>
          </w:rPr>
          <w:instrText xml:space="preserve"> PAGEREF _Toc13642182 \h </w:instrText>
        </w:r>
        <w:r>
          <w:rPr>
            <w:noProof/>
            <w:webHidden/>
          </w:rPr>
        </w:r>
        <w:r>
          <w:rPr>
            <w:noProof/>
            <w:webHidden/>
          </w:rPr>
          <w:fldChar w:fldCharType="separate"/>
        </w:r>
        <w:r>
          <w:rPr>
            <w:noProof/>
            <w:webHidden/>
          </w:rPr>
          <w:t>36</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3" w:history="1">
        <w:r w:rsidRPr="00E33E98">
          <w:rPr>
            <w:rStyle w:val="Hypertextovodkaz"/>
            <w:noProof/>
          </w:rPr>
          <w:t>7.2</w:t>
        </w:r>
        <w:r>
          <w:rPr>
            <w:rFonts w:asciiTheme="minorHAnsi" w:eastAsiaTheme="minorEastAsia" w:hAnsiTheme="minorHAnsi" w:cstheme="minorBidi"/>
            <w:noProof/>
            <w:szCs w:val="22"/>
          </w:rPr>
          <w:tab/>
        </w:r>
        <w:r w:rsidRPr="00E33E98">
          <w:rPr>
            <w:rStyle w:val="Hypertextovodkaz"/>
            <w:noProof/>
          </w:rPr>
          <w:t>Výhledové plochy dle Územního plánu města Modřice</w:t>
        </w:r>
        <w:r>
          <w:rPr>
            <w:noProof/>
            <w:webHidden/>
          </w:rPr>
          <w:tab/>
        </w:r>
        <w:r>
          <w:rPr>
            <w:noProof/>
            <w:webHidden/>
          </w:rPr>
          <w:fldChar w:fldCharType="begin"/>
        </w:r>
        <w:r>
          <w:rPr>
            <w:noProof/>
            <w:webHidden/>
          </w:rPr>
          <w:instrText xml:space="preserve"> PAGEREF _Toc13642183 \h </w:instrText>
        </w:r>
        <w:r>
          <w:rPr>
            <w:noProof/>
            <w:webHidden/>
          </w:rPr>
        </w:r>
        <w:r>
          <w:rPr>
            <w:noProof/>
            <w:webHidden/>
          </w:rPr>
          <w:fldChar w:fldCharType="separate"/>
        </w:r>
        <w:r>
          <w:rPr>
            <w:noProof/>
            <w:webHidden/>
          </w:rPr>
          <w:t>36</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4" w:history="1">
        <w:r w:rsidRPr="00E33E98">
          <w:rPr>
            <w:rStyle w:val="Hypertextovodkaz"/>
            <w:noProof/>
          </w:rPr>
          <w:t>7.3</w:t>
        </w:r>
        <w:r>
          <w:rPr>
            <w:rFonts w:asciiTheme="minorHAnsi" w:eastAsiaTheme="minorEastAsia" w:hAnsiTheme="minorHAnsi" w:cstheme="minorBidi"/>
            <w:noProof/>
            <w:szCs w:val="22"/>
          </w:rPr>
          <w:tab/>
        </w:r>
        <w:r w:rsidRPr="00E33E98">
          <w:rPr>
            <w:rStyle w:val="Hypertextovodkaz"/>
            <w:noProof/>
          </w:rPr>
          <w:t>Napojení obcí dle Plánu rozvoje vodovodů a kanalizací Jihomoravského kraje</w:t>
        </w:r>
        <w:r>
          <w:rPr>
            <w:noProof/>
            <w:webHidden/>
          </w:rPr>
          <w:tab/>
        </w:r>
        <w:r>
          <w:rPr>
            <w:noProof/>
            <w:webHidden/>
          </w:rPr>
          <w:fldChar w:fldCharType="begin"/>
        </w:r>
        <w:r>
          <w:rPr>
            <w:noProof/>
            <w:webHidden/>
          </w:rPr>
          <w:instrText xml:space="preserve"> PAGEREF _Toc13642184 \h </w:instrText>
        </w:r>
        <w:r>
          <w:rPr>
            <w:noProof/>
            <w:webHidden/>
          </w:rPr>
        </w:r>
        <w:r>
          <w:rPr>
            <w:noProof/>
            <w:webHidden/>
          </w:rPr>
          <w:fldChar w:fldCharType="separate"/>
        </w:r>
        <w:r>
          <w:rPr>
            <w:noProof/>
            <w:webHidden/>
          </w:rPr>
          <w:t>41</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5" w:history="1">
        <w:r w:rsidRPr="00E33E98">
          <w:rPr>
            <w:rStyle w:val="Hypertextovodkaz"/>
            <w:noProof/>
          </w:rPr>
          <w:t>7.4</w:t>
        </w:r>
        <w:r>
          <w:rPr>
            <w:rFonts w:asciiTheme="minorHAnsi" w:eastAsiaTheme="minorEastAsia" w:hAnsiTheme="minorHAnsi" w:cstheme="minorBidi"/>
            <w:noProof/>
            <w:szCs w:val="22"/>
          </w:rPr>
          <w:tab/>
        </w:r>
        <w:r w:rsidRPr="00E33E98">
          <w:rPr>
            <w:rStyle w:val="Hypertextovodkaz"/>
            <w:noProof/>
          </w:rPr>
          <w:t>Zásady pro návrh opatření na kanalizační síti ve výhledovém stavu</w:t>
        </w:r>
        <w:r>
          <w:rPr>
            <w:noProof/>
            <w:webHidden/>
          </w:rPr>
          <w:tab/>
        </w:r>
        <w:r>
          <w:rPr>
            <w:noProof/>
            <w:webHidden/>
          </w:rPr>
          <w:fldChar w:fldCharType="begin"/>
        </w:r>
        <w:r>
          <w:rPr>
            <w:noProof/>
            <w:webHidden/>
          </w:rPr>
          <w:instrText xml:space="preserve"> PAGEREF _Toc13642185 \h </w:instrText>
        </w:r>
        <w:r>
          <w:rPr>
            <w:noProof/>
            <w:webHidden/>
          </w:rPr>
        </w:r>
        <w:r>
          <w:rPr>
            <w:noProof/>
            <w:webHidden/>
          </w:rPr>
          <w:fldChar w:fldCharType="separate"/>
        </w:r>
        <w:r>
          <w:rPr>
            <w:noProof/>
            <w:webHidden/>
          </w:rPr>
          <w:t>41</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6" w:history="1">
        <w:r w:rsidRPr="00E33E98">
          <w:rPr>
            <w:rStyle w:val="Hypertextovodkaz"/>
            <w:noProof/>
          </w:rPr>
          <w:t>7.5</w:t>
        </w:r>
        <w:r>
          <w:rPr>
            <w:rFonts w:asciiTheme="minorHAnsi" w:eastAsiaTheme="minorEastAsia" w:hAnsiTheme="minorHAnsi" w:cstheme="minorBidi"/>
            <w:noProof/>
            <w:szCs w:val="22"/>
          </w:rPr>
          <w:tab/>
        </w:r>
        <w:r w:rsidRPr="00E33E98">
          <w:rPr>
            <w:rStyle w:val="Hypertextovodkaz"/>
            <w:noProof/>
          </w:rPr>
          <w:t>Sestavení matematického modelu kanalizační sítě pro výhledový stav</w:t>
        </w:r>
        <w:r>
          <w:rPr>
            <w:noProof/>
            <w:webHidden/>
          </w:rPr>
          <w:tab/>
        </w:r>
        <w:r>
          <w:rPr>
            <w:noProof/>
            <w:webHidden/>
          </w:rPr>
          <w:fldChar w:fldCharType="begin"/>
        </w:r>
        <w:r>
          <w:rPr>
            <w:noProof/>
            <w:webHidden/>
          </w:rPr>
          <w:instrText xml:space="preserve"> PAGEREF _Toc13642186 \h </w:instrText>
        </w:r>
        <w:r>
          <w:rPr>
            <w:noProof/>
            <w:webHidden/>
          </w:rPr>
        </w:r>
        <w:r>
          <w:rPr>
            <w:noProof/>
            <w:webHidden/>
          </w:rPr>
          <w:fldChar w:fldCharType="separate"/>
        </w:r>
        <w:r>
          <w:rPr>
            <w:noProof/>
            <w:webHidden/>
          </w:rPr>
          <w:t>41</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7" w:history="1">
        <w:r w:rsidRPr="00E33E98">
          <w:rPr>
            <w:rStyle w:val="Hypertextovodkaz"/>
            <w:noProof/>
          </w:rPr>
          <w:t>7.6</w:t>
        </w:r>
        <w:r>
          <w:rPr>
            <w:rFonts w:asciiTheme="minorHAnsi" w:eastAsiaTheme="minorEastAsia" w:hAnsiTheme="minorHAnsi" w:cstheme="minorBidi"/>
            <w:noProof/>
            <w:szCs w:val="22"/>
          </w:rPr>
          <w:tab/>
        </w:r>
        <w:r w:rsidRPr="00E33E98">
          <w:rPr>
            <w:rStyle w:val="Hypertextovodkaz"/>
            <w:noProof/>
          </w:rPr>
          <w:t>Návrh opatření na kanalizační síti v Modřicích</w:t>
        </w:r>
        <w:r>
          <w:rPr>
            <w:noProof/>
            <w:webHidden/>
          </w:rPr>
          <w:tab/>
        </w:r>
        <w:r>
          <w:rPr>
            <w:noProof/>
            <w:webHidden/>
          </w:rPr>
          <w:fldChar w:fldCharType="begin"/>
        </w:r>
        <w:r>
          <w:rPr>
            <w:noProof/>
            <w:webHidden/>
          </w:rPr>
          <w:instrText xml:space="preserve"> PAGEREF _Toc13642187 \h </w:instrText>
        </w:r>
        <w:r>
          <w:rPr>
            <w:noProof/>
            <w:webHidden/>
          </w:rPr>
        </w:r>
        <w:r>
          <w:rPr>
            <w:noProof/>
            <w:webHidden/>
          </w:rPr>
          <w:fldChar w:fldCharType="separate"/>
        </w:r>
        <w:r>
          <w:rPr>
            <w:noProof/>
            <w:webHidden/>
          </w:rPr>
          <w:t>41</w:t>
        </w:r>
        <w:r>
          <w:rPr>
            <w:noProof/>
            <w:webHidden/>
          </w:rPr>
          <w:fldChar w:fldCharType="end"/>
        </w:r>
      </w:hyperlink>
    </w:p>
    <w:p w:rsidR="00FB6633" w:rsidRDefault="00FB6633">
      <w:pPr>
        <w:pStyle w:val="Obsah2"/>
        <w:tabs>
          <w:tab w:val="left" w:pos="960"/>
          <w:tab w:val="right" w:leader="dot" w:pos="9060"/>
        </w:tabs>
        <w:rPr>
          <w:rFonts w:asciiTheme="minorHAnsi" w:eastAsiaTheme="minorEastAsia" w:hAnsiTheme="minorHAnsi" w:cstheme="minorBidi"/>
          <w:noProof/>
          <w:szCs w:val="22"/>
        </w:rPr>
      </w:pPr>
      <w:hyperlink w:anchor="_Toc13642188" w:history="1">
        <w:r w:rsidRPr="00E33E98">
          <w:rPr>
            <w:rStyle w:val="Hypertextovodkaz"/>
            <w:noProof/>
          </w:rPr>
          <w:t>7.7</w:t>
        </w:r>
        <w:r>
          <w:rPr>
            <w:rFonts w:asciiTheme="minorHAnsi" w:eastAsiaTheme="minorEastAsia" w:hAnsiTheme="minorHAnsi" w:cstheme="minorBidi"/>
            <w:noProof/>
            <w:szCs w:val="22"/>
          </w:rPr>
          <w:tab/>
        </w:r>
        <w:r w:rsidRPr="00E33E98">
          <w:rPr>
            <w:rStyle w:val="Hypertextovodkaz"/>
            <w:noProof/>
          </w:rPr>
          <w:t>Vyhodnocení výhledového stavu</w:t>
        </w:r>
        <w:r>
          <w:rPr>
            <w:noProof/>
            <w:webHidden/>
          </w:rPr>
          <w:tab/>
        </w:r>
        <w:r>
          <w:rPr>
            <w:noProof/>
            <w:webHidden/>
          </w:rPr>
          <w:fldChar w:fldCharType="begin"/>
        </w:r>
        <w:r>
          <w:rPr>
            <w:noProof/>
            <w:webHidden/>
          </w:rPr>
          <w:instrText xml:space="preserve"> PAGEREF _Toc13642188 \h </w:instrText>
        </w:r>
        <w:r>
          <w:rPr>
            <w:noProof/>
            <w:webHidden/>
          </w:rPr>
        </w:r>
        <w:r>
          <w:rPr>
            <w:noProof/>
            <w:webHidden/>
          </w:rPr>
          <w:fldChar w:fldCharType="separate"/>
        </w:r>
        <w:r>
          <w:rPr>
            <w:noProof/>
            <w:webHidden/>
          </w:rPr>
          <w:t>43</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89" w:history="1">
        <w:r w:rsidRPr="00E33E98">
          <w:rPr>
            <w:rStyle w:val="Hypertextovodkaz"/>
            <w:noProof/>
          </w:rPr>
          <w:t>7.7.1</w:t>
        </w:r>
        <w:r>
          <w:rPr>
            <w:rFonts w:asciiTheme="minorHAnsi" w:eastAsiaTheme="minorEastAsia" w:hAnsiTheme="minorHAnsi" w:cstheme="minorBidi"/>
            <w:noProof/>
            <w:szCs w:val="22"/>
          </w:rPr>
          <w:tab/>
        </w:r>
        <w:r w:rsidRPr="00E33E98">
          <w:rPr>
            <w:rStyle w:val="Hypertextovodkaz"/>
            <w:noProof/>
          </w:rPr>
          <w:t>Zatěžovací dešťové scénáře</w:t>
        </w:r>
        <w:r>
          <w:rPr>
            <w:noProof/>
            <w:webHidden/>
          </w:rPr>
          <w:tab/>
        </w:r>
        <w:r>
          <w:rPr>
            <w:noProof/>
            <w:webHidden/>
          </w:rPr>
          <w:fldChar w:fldCharType="begin"/>
        </w:r>
        <w:r>
          <w:rPr>
            <w:noProof/>
            <w:webHidden/>
          </w:rPr>
          <w:instrText xml:space="preserve"> PAGEREF _Toc13642189 \h </w:instrText>
        </w:r>
        <w:r>
          <w:rPr>
            <w:noProof/>
            <w:webHidden/>
          </w:rPr>
        </w:r>
        <w:r>
          <w:rPr>
            <w:noProof/>
            <w:webHidden/>
          </w:rPr>
          <w:fldChar w:fldCharType="separate"/>
        </w:r>
        <w:r>
          <w:rPr>
            <w:noProof/>
            <w:webHidden/>
          </w:rPr>
          <w:t>43</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90" w:history="1">
        <w:r w:rsidRPr="00E33E98">
          <w:rPr>
            <w:rStyle w:val="Hypertextovodkaz"/>
            <w:noProof/>
          </w:rPr>
          <w:t>7.7.2</w:t>
        </w:r>
        <w:r>
          <w:rPr>
            <w:rFonts w:asciiTheme="minorHAnsi" w:eastAsiaTheme="minorEastAsia" w:hAnsiTheme="minorHAnsi" w:cstheme="minorBidi"/>
            <w:noProof/>
            <w:szCs w:val="22"/>
          </w:rPr>
          <w:tab/>
        </w:r>
        <w:r w:rsidRPr="00E33E98">
          <w:rPr>
            <w:rStyle w:val="Hypertextovodkaz"/>
            <w:noProof/>
          </w:rPr>
          <w:t>Vyhodnocení odlehčovacích komor</w:t>
        </w:r>
        <w:r>
          <w:rPr>
            <w:noProof/>
            <w:webHidden/>
          </w:rPr>
          <w:tab/>
        </w:r>
        <w:r>
          <w:rPr>
            <w:noProof/>
            <w:webHidden/>
          </w:rPr>
          <w:fldChar w:fldCharType="begin"/>
        </w:r>
        <w:r>
          <w:rPr>
            <w:noProof/>
            <w:webHidden/>
          </w:rPr>
          <w:instrText xml:space="preserve"> PAGEREF _Toc13642190 \h </w:instrText>
        </w:r>
        <w:r>
          <w:rPr>
            <w:noProof/>
            <w:webHidden/>
          </w:rPr>
        </w:r>
        <w:r>
          <w:rPr>
            <w:noProof/>
            <w:webHidden/>
          </w:rPr>
          <w:fldChar w:fldCharType="separate"/>
        </w:r>
        <w:r>
          <w:rPr>
            <w:noProof/>
            <w:webHidden/>
          </w:rPr>
          <w:t>43</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91" w:history="1">
        <w:r w:rsidRPr="00E33E98">
          <w:rPr>
            <w:rStyle w:val="Hypertextovodkaz"/>
            <w:noProof/>
          </w:rPr>
          <w:t>7.7.3</w:t>
        </w:r>
        <w:r>
          <w:rPr>
            <w:rFonts w:asciiTheme="minorHAnsi" w:eastAsiaTheme="minorEastAsia" w:hAnsiTheme="minorHAnsi" w:cstheme="minorBidi"/>
            <w:noProof/>
            <w:szCs w:val="22"/>
          </w:rPr>
          <w:tab/>
        </w:r>
        <w:r w:rsidRPr="00E33E98">
          <w:rPr>
            <w:rStyle w:val="Hypertextovodkaz"/>
            <w:noProof/>
          </w:rPr>
          <w:t>Vyhodnocení čerpacích stanic</w:t>
        </w:r>
        <w:r>
          <w:rPr>
            <w:noProof/>
            <w:webHidden/>
          </w:rPr>
          <w:tab/>
        </w:r>
        <w:r>
          <w:rPr>
            <w:noProof/>
            <w:webHidden/>
          </w:rPr>
          <w:fldChar w:fldCharType="begin"/>
        </w:r>
        <w:r>
          <w:rPr>
            <w:noProof/>
            <w:webHidden/>
          </w:rPr>
          <w:instrText xml:space="preserve"> PAGEREF _Toc13642191 \h </w:instrText>
        </w:r>
        <w:r>
          <w:rPr>
            <w:noProof/>
            <w:webHidden/>
          </w:rPr>
        </w:r>
        <w:r>
          <w:rPr>
            <w:noProof/>
            <w:webHidden/>
          </w:rPr>
          <w:fldChar w:fldCharType="separate"/>
        </w:r>
        <w:r>
          <w:rPr>
            <w:noProof/>
            <w:webHidden/>
          </w:rPr>
          <w:t>46</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92" w:history="1">
        <w:r w:rsidRPr="00E33E98">
          <w:rPr>
            <w:rStyle w:val="Hypertextovodkaz"/>
            <w:noProof/>
          </w:rPr>
          <w:t>7.7.4</w:t>
        </w:r>
        <w:r>
          <w:rPr>
            <w:rFonts w:asciiTheme="minorHAnsi" w:eastAsiaTheme="minorEastAsia" w:hAnsiTheme="minorHAnsi" w:cstheme="minorBidi"/>
            <w:noProof/>
            <w:szCs w:val="22"/>
          </w:rPr>
          <w:tab/>
        </w:r>
        <w:r w:rsidRPr="00E33E98">
          <w:rPr>
            <w:rStyle w:val="Hypertextovodkaz"/>
            <w:noProof/>
          </w:rPr>
          <w:t>Vyhodnocení ročního nátoku k uzávěrovým profilům</w:t>
        </w:r>
        <w:r>
          <w:rPr>
            <w:noProof/>
            <w:webHidden/>
          </w:rPr>
          <w:tab/>
        </w:r>
        <w:r>
          <w:rPr>
            <w:noProof/>
            <w:webHidden/>
          </w:rPr>
          <w:fldChar w:fldCharType="begin"/>
        </w:r>
        <w:r>
          <w:rPr>
            <w:noProof/>
            <w:webHidden/>
          </w:rPr>
          <w:instrText xml:space="preserve"> PAGEREF _Toc13642192 \h </w:instrText>
        </w:r>
        <w:r>
          <w:rPr>
            <w:noProof/>
            <w:webHidden/>
          </w:rPr>
        </w:r>
        <w:r>
          <w:rPr>
            <w:noProof/>
            <w:webHidden/>
          </w:rPr>
          <w:fldChar w:fldCharType="separate"/>
        </w:r>
        <w:r>
          <w:rPr>
            <w:noProof/>
            <w:webHidden/>
          </w:rPr>
          <w:t>49</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93" w:history="1">
        <w:r w:rsidRPr="00E33E98">
          <w:rPr>
            <w:rStyle w:val="Hypertextovodkaz"/>
            <w:noProof/>
          </w:rPr>
          <w:t>7.7.5</w:t>
        </w:r>
        <w:r>
          <w:rPr>
            <w:rFonts w:asciiTheme="minorHAnsi" w:eastAsiaTheme="minorEastAsia" w:hAnsiTheme="minorHAnsi" w:cstheme="minorBidi"/>
            <w:noProof/>
            <w:szCs w:val="22"/>
          </w:rPr>
          <w:tab/>
        </w:r>
        <w:r w:rsidRPr="00E33E98">
          <w:rPr>
            <w:rStyle w:val="Hypertextovodkaz"/>
            <w:noProof/>
          </w:rPr>
          <w:t>Plán odstranění největších balastních přítoků</w:t>
        </w:r>
        <w:r>
          <w:rPr>
            <w:noProof/>
            <w:webHidden/>
          </w:rPr>
          <w:tab/>
        </w:r>
        <w:r>
          <w:rPr>
            <w:noProof/>
            <w:webHidden/>
          </w:rPr>
          <w:fldChar w:fldCharType="begin"/>
        </w:r>
        <w:r>
          <w:rPr>
            <w:noProof/>
            <w:webHidden/>
          </w:rPr>
          <w:instrText xml:space="preserve"> PAGEREF _Toc13642193 \h </w:instrText>
        </w:r>
        <w:r>
          <w:rPr>
            <w:noProof/>
            <w:webHidden/>
          </w:rPr>
        </w:r>
        <w:r>
          <w:rPr>
            <w:noProof/>
            <w:webHidden/>
          </w:rPr>
          <w:fldChar w:fldCharType="separate"/>
        </w:r>
        <w:r>
          <w:rPr>
            <w:noProof/>
            <w:webHidden/>
          </w:rPr>
          <w:t>49</w:t>
        </w:r>
        <w:r>
          <w:rPr>
            <w:noProof/>
            <w:webHidden/>
          </w:rPr>
          <w:fldChar w:fldCharType="end"/>
        </w:r>
      </w:hyperlink>
    </w:p>
    <w:p w:rsidR="00FB6633" w:rsidRDefault="00FB6633">
      <w:pPr>
        <w:pStyle w:val="Obsah3"/>
        <w:tabs>
          <w:tab w:val="left" w:pos="1200"/>
          <w:tab w:val="right" w:leader="dot" w:pos="9060"/>
        </w:tabs>
        <w:rPr>
          <w:rFonts w:asciiTheme="minorHAnsi" w:eastAsiaTheme="minorEastAsia" w:hAnsiTheme="minorHAnsi" w:cstheme="minorBidi"/>
          <w:noProof/>
          <w:szCs w:val="22"/>
        </w:rPr>
      </w:pPr>
      <w:hyperlink w:anchor="_Toc13642194" w:history="1">
        <w:r w:rsidRPr="00E33E98">
          <w:rPr>
            <w:rStyle w:val="Hypertextovodkaz"/>
            <w:noProof/>
          </w:rPr>
          <w:t>7.7.6</w:t>
        </w:r>
        <w:r>
          <w:rPr>
            <w:rFonts w:asciiTheme="minorHAnsi" w:eastAsiaTheme="minorEastAsia" w:hAnsiTheme="minorHAnsi" w:cstheme="minorBidi"/>
            <w:noProof/>
            <w:szCs w:val="22"/>
          </w:rPr>
          <w:tab/>
        </w:r>
        <w:r w:rsidRPr="00E33E98">
          <w:rPr>
            <w:rStyle w:val="Hypertextovodkaz"/>
            <w:noProof/>
          </w:rPr>
          <w:t>Opatření při návrhu nových stok z hlediska možností ukládání sedimentů</w:t>
        </w:r>
        <w:r>
          <w:rPr>
            <w:noProof/>
            <w:webHidden/>
          </w:rPr>
          <w:tab/>
        </w:r>
        <w:r>
          <w:rPr>
            <w:noProof/>
            <w:webHidden/>
          </w:rPr>
          <w:fldChar w:fldCharType="begin"/>
        </w:r>
        <w:r>
          <w:rPr>
            <w:noProof/>
            <w:webHidden/>
          </w:rPr>
          <w:instrText xml:space="preserve"> PAGEREF _Toc13642194 \h </w:instrText>
        </w:r>
        <w:r>
          <w:rPr>
            <w:noProof/>
            <w:webHidden/>
          </w:rPr>
        </w:r>
        <w:r>
          <w:rPr>
            <w:noProof/>
            <w:webHidden/>
          </w:rPr>
          <w:fldChar w:fldCharType="separate"/>
        </w:r>
        <w:r>
          <w:rPr>
            <w:noProof/>
            <w:webHidden/>
          </w:rPr>
          <w:t>50</w:t>
        </w:r>
        <w:r>
          <w:rPr>
            <w:noProof/>
            <w:webHidden/>
          </w:rPr>
          <w:fldChar w:fldCharType="end"/>
        </w:r>
      </w:hyperlink>
    </w:p>
    <w:p w:rsidR="00FB6633" w:rsidRDefault="00FB6633">
      <w:pPr>
        <w:pStyle w:val="Obsah1"/>
        <w:tabs>
          <w:tab w:val="left" w:pos="403"/>
          <w:tab w:val="right" w:leader="dot" w:pos="9060"/>
        </w:tabs>
        <w:rPr>
          <w:rFonts w:asciiTheme="minorHAnsi" w:eastAsiaTheme="minorEastAsia" w:hAnsiTheme="minorHAnsi" w:cstheme="minorBidi"/>
          <w:caps w:val="0"/>
          <w:noProof/>
          <w:szCs w:val="22"/>
        </w:rPr>
      </w:pPr>
      <w:hyperlink w:anchor="_Toc13642195" w:history="1">
        <w:r w:rsidRPr="00E33E98">
          <w:rPr>
            <w:rStyle w:val="Hypertextovodkaz"/>
            <w:noProof/>
          </w:rPr>
          <w:t>8</w:t>
        </w:r>
        <w:r>
          <w:rPr>
            <w:rFonts w:asciiTheme="minorHAnsi" w:eastAsiaTheme="minorEastAsia" w:hAnsiTheme="minorHAnsi" w:cstheme="minorBidi"/>
            <w:caps w:val="0"/>
            <w:noProof/>
            <w:szCs w:val="22"/>
          </w:rPr>
          <w:tab/>
        </w:r>
        <w:r w:rsidRPr="00E33E98">
          <w:rPr>
            <w:rStyle w:val="Hypertextovodkaz"/>
            <w:noProof/>
          </w:rPr>
          <w:t>Závěr</w:t>
        </w:r>
        <w:r>
          <w:rPr>
            <w:noProof/>
            <w:webHidden/>
          </w:rPr>
          <w:tab/>
        </w:r>
        <w:r>
          <w:rPr>
            <w:noProof/>
            <w:webHidden/>
          </w:rPr>
          <w:fldChar w:fldCharType="begin"/>
        </w:r>
        <w:r>
          <w:rPr>
            <w:noProof/>
            <w:webHidden/>
          </w:rPr>
          <w:instrText xml:space="preserve"> PAGEREF _Toc13642195 \h </w:instrText>
        </w:r>
        <w:r>
          <w:rPr>
            <w:noProof/>
            <w:webHidden/>
          </w:rPr>
        </w:r>
        <w:r>
          <w:rPr>
            <w:noProof/>
            <w:webHidden/>
          </w:rPr>
          <w:fldChar w:fldCharType="separate"/>
        </w:r>
        <w:r>
          <w:rPr>
            <w:noProof/>
            <w:webHidden/>
          </w:rPr>
          <w:t>51</w:t>
        </w:r>
        <w:r>
          <w:rPr>
            <w:noProof/>
            <w:webHidden/>
          </w:rPr>
          <w:fldChar w:fldCharType="end"/>
        </w:r>
      </w:hyperlink>
    </w:p>
    <w:p w:rsidR="00051DC2" w:rsidRDefault="007E0C48" w:rsidP="00DB61E5">
      <w:pPr>
        <w:tabs>
          <w:tab w:val="left" w:pos="958"/>
          <w:tab w:val="right" w:leader="dot" w:pos="9061"/>
        </w:tabs>
        <w:spacing w:after="0"/>
        <w:rPr>
          <w:caps/>
          <w:szCs w:val="22"/>
        </w:rPr>
      </w:pPr>
      <w:r w:rsidRPr="00300619">
        <w:rPr>
          <w:caps/>
          <w:szCs w:val="22"/>
        </w:rPr>
        <w:fldChar w:fldCharType="end"/>
      </w:r>
    </w:p>
    <w:p w:rsidR="00051DC2" w:rsidRDefault="00051DC2" w:rsidP="00DB61E5">
      <w:pPr>
        <w:tabs>
          <w:tab w:val="left" w:pos="958"/>
          <w:tab w:val="right" w:leader="dot" w:pos="9061"/>
        </w:tabs>
        <w:spacing w:after="0"/>
        <w:rPr>
          <w:caps/>
          <w:szCs w:val="22"/>
        </w:rPr>
      </w:pPr>
      <w:r w:rsidRPr="00737D12">
        <w:rPr>
          <w:caps/>
          <w:szCs w:val="22"/>
        </w:rPr>
        <w:t>Příloha: záznamy z jednání</w:t>
      </w:r>
    </w:p>
    <w:p w:rsidR="007E0C48" w:rsidRDefault="007E0C48" w:rsidP="00DB61E5">
      <w:pPr>
        <w:tabs>
          <w:tab w:val="left" w:pos="958"/>
          <w:tab w:val="right" w:leader="dot" w:pos="9061"/>
        </w:tabs>
        <w:spacing w:after="0"/>
      </w:pPr>
      <w:r w:rsidRPr="00300619">
        <w:rPr>
          <w:szCs w:val="22"/>
        </w:rPr>
        <w:br w:type="page"/>
      </w:r>
    </w:p>
    <w:p w:rsidR="0009132E" w:rsidRDefault="0009132E" w:rsidP="0009132E">
      <w:pPr>
        <w:pStyle w:val="Nadpis1"/>
        <w:jc w:val="left"/>
      </w:pPr>
      <w:bookmarkStart w:id="4" w:name="_Toc362448594"/>
      <w:bookmarkStart w:id="5" w:name="_Toc13642156"/>
      <w:r>
        <w:lastRenderedPageBreak/>
        <w:t>Identifikační údaje</w:t>
      </w:r>
      <w:bookmarkEnd w:id="4"/>
      <w:bookmarkEnd w:id="5"/>
    </w:p>
    <w:p w:rsidR="0009132E" w:rsidRDefault="0009132E" w:rsidP="0009132E">
      <w:pPr>
        <w:pStyle w:val="Bntext"/>
        <w:spacing w:line="360" w:lineRule="auto"/>
      </w:pPr>
    </w:p>
    <w:p w:rsidR="0009132E" w:rsidRPr="009A1685" w:rsidRDefault="0009132E" w:rsidP="0009132E">
      <w:r w:rsidRPr="009A1685">
        <w:t>Název akce:</w:t>
      </w:r>
      <w:r w:rsidRPr="009A1685">
        <w:tab/>
      </w:r>
      <w:r w:rsidRPr="009A1685">
        <w:tab/>
      </w:r>
      <w:r w:rsidRPr="009A1685">
        <w:tab/>
      </w:r>
      <w:r w:rsidR="00C70914">
        <w:t>Generel kanalizace města Modřice</w:t>
      </w:r>
    </w:p>
    <w:p w:rsidR="0009132E" w:rsidRPr="009A1685" w:rsidRDefault="0009132E" w:rsidP="0009132E"/>
    <w:p w:rsidR="0009132E" w:rsidRPr="009A1685" w:rsidRDefault="0009132E" w:rsidP="0009132E">
      <w:r w:rsidRPr="009A1685">
        <w:t>Objednatel:</w:t>
      </w:r>
      <w:r w:rsidRPr="009A1685">
        <w:tab/>
      </w:r>
      <w:r w:rsidRPr="009A1685">
        <w:tab/>
      </w:r>
      <w:r w:rsidRPr="009A1685">
        <w:tab/>
      </w:r>
      <w:r w:rsidR="00B4353D">
        <w:t>Město Modřice</w:t>
      </w:r>
    </w:p>
    <w:p w:rsidR="0009132E" w:rsidRPr="009A1685" w:rsidRDefault="0009132E" w:rsidP="0009132E">
      <w:r w:rsidRPr="009A1685">
        <w:tab/>
      </w:r>
      <w:r w:rsidRPr="009A1685">
        <w:tab/>
      </w:r>
      <w:r w:rsidRPr="009A1685">
        <w:tab/>
      </w:r>
      <w:r w:rsidRPr="009A1685">
        <w:tab/>
      </w:r>
      <w:r w:rsidR="00B4353D">
        <w:t>náměstí Svobody</w:t>
      </w:r>
      <w:r w:rsidR="00ED7EDA">
        <w:t xml:space="preserve"> 93</w:t>
      </w:r>
    </w:p>
    <w:p w:rsidR="0009132E" w:rsidRPr="009A1685" w:rsidRDefault="0009132E" w:rsidP="0009132E">
      <w:r w:rsidRPr="009A1685">
        <w:tab/>
      </w:r>
      <w:r w:rsidRPr="009A1685">
        <w:tab/>
      </w:r>
      <w:r w:rsidRPr="009A1685">
        <w:tab/>
      </w:r>
      <w:r w:rsidRPr="009A1685">
        <w:tab/>
      </w:r>
      <w:r w:rsidR="00B4353D">
        <w:t>664</w:t>
      </w:r>
      <w:r>
        <w:t xml:space="preserve"> </w:t>
      </w:r>
      <w:r w:rsidR="00B4353D">
        <w:t>42</w:t>
      </w:r>
      <w:r>
        <w:t xml:space="preserve"> </w:t>
      </w:r>
      <w:r w:rsidR="00B4353D">
        <w:t>Modřice</w:t>
      </w:r>
    </w:p>
    <w:p w:rsidR="0009132E" w:rsidRPr="009A1685" w:rsidRDefault="0009132E" w:rsidP="0009132E"/>
    <w:p w:rsidR="0009132E" w:rsidRPr="009A1685" w:rsidRDefault="0009132E" w:rsidP="0009132E">
      <w:r w:rsidRPr="009A1685">
        <w:t>Zhotovitel:</w:t>
      </w:r>
      <w:r w:rsidRPr="009A1685">
        <w:tab/>
      </w:r>
      <w:r w:rsidRPr="009A1685">
        <w:tab/>
      </w:r>
      <w:r w:rsidRPr="009A1685">
        <w:tab/>
      </w:r>
      <w:r w:rsidR="00ED7EDA">
        <w:t xml:space="preserve">AQUATIS </w:t>
      </w:r>
      <w:r w:rsidRPr="009A1685">
        <w:t xml:space="preserve"> a.s.</w:t>
      </w:r>
    </w:p>
    <w:p w:rsidR="0009132E" w:rsidRPr="009A1685" w:rsidRDefault="0009132E" w:rsidP="0009132E">
      <w:r w:rsidRPr="009A1685">
        <w:tab/>
      </w:r>
      <w:r w:rsidRPr="009A1685">
        <w:tab/>
      </w:r>
      <w:r w:rsidRPr="009A1685">
        <w:tab/>
      </w:r>
      <w:r w:rsidRPr="009A1685">
        <w:tab/>
        <w:t>Botanická 834/56</w:t>
      </w:r>
    </w:p>
    <w:p w:rsidR="0009132E" w:rsidRDefault="0009132E" w:rsidP="0009132E">
      <w:pPr>
        <w:rPr>
          <w:sz w:val="24"/>
        </w:rPr>
      </w:pPr>
      <w:r w:rsidRPr="009A1685">
        <w:tab/>
      </w:r>
      <w:r w:rsidRPr="009A1685">
        <w:tab/>
      </w:r>
      <w:r w:rsidRPr="009A1685">
        <w:tab/>
      </w:r>
      <w:r w:rsidRPr="009A1685">
        <w:tab/>
        <w:t>602 00 Brno</w:t>
      </w:r>
    </w:p>
    <w:p w:rsidR="0009132E" w:rsidRDefault="0009132E" w:rsidP="0009132E">
      <w:pPr>
        <w:pStyle w:val="Zkladntext"/>
      </w:pPr>
      <w:r>
        <w:tab/>
      </w:r>
    </w:p>
    <w:p w:rsidR="0009132E" w:rsidRDefault="00611108" w:rsidP="0009132E">
      <w:pPr>
        <w:pStyle w:val="Nadpis1"/>
        <w:spacing w:line="360" w:lineRule="auto"/>
      </w:pPr>
      <w:bookmarkStart w:id="6" w:name="_Toc362448595"/>
      <w:bookmarkStart w:id="7" w:name="_Toc13642157"/>
      <w:r>
        <w:t>Ú</w:t>
      </w:r>
      <w:r w:rsidR="0009132E">
        <w:t>vod</w:t>
      </w:r>
      <w:bookmarkEnd w:id="6"/>
      <w:bookmarkEnd w:id="7"/>
      <w:r w:rsidR="0009132E">
        <w:t xml:space="preserve"> </w:t>
      </w:r>
    </w:p>
    <w:p w:rsidR="00D052BC" w:rsidRDefault="0009132E" w:rsidP="0009132E">
      <w:pPr>
        <w:pStyle w:val="Bntext"/>
      </w:pPr>
      <w:r>
        <w:t xml:space="preserve">Předmětem projektu je vypracování matematického modelu kanalizace </w:t>
      </w:r>
      <w:r w:rsidR="00666978">
        <w:t>města</w:t>
      </w:r>
      <w:r w:rsidR="00ED7EDA">
        <w:t xml:space="preserve"> </w:t>
      </w:r>
      <w:r w:rsidR="00D82689">
        <w:t>Modřice</w:t>
      </w:r>
      <w:r>
        <w:t xml:space="preserve"> a posouzení spolehlivosti stávající stokové sítě srážkoodtokovým modelem s nestacionárním výpočtem proudění. </w:t>
      </w:r>
      <w:r w:rsidR="00ED7EDA">
        <w:t>Stanovuje návrh opatření na kanalizační síti v návaznosti na rozvoj města</w:t>
      </w:r>
      <w:r w:rsidR="00D052BC">
        <w:t xml:space="preserve"> dle Územního plánu</w:t>
      </w:r>
      <w:r w:rsidR="00ED7EDA">
        <w:t>.</w:t>
      </w:r>
      <w:r w:rsidR="00666978">
        <w:t xml:space="preserve"> </w:t>
      </w:r>
      <w:r>
        <w:t>Model je sestaven pro stávající stav</w:t>
      </w:r>
      <w:r w:rsidR="00ED7EDA">
        <w:t xml:space="preserve"> stokového systému</w:t>
      </w:r>
      <w:r>
        <w:t xml:space="preserve"> a pro výhled určený Územním plánem </w:t>
      </w:r>
      <w:r w:rsidR="00666978">
        <w:t>města</w:t>
      </w:r>
      <w:r w:rsidR="00ED7EDA">
        <w:t xml:space="preserve"> </w:t>
      </w:r>
      <w:r w:rsidR="00D82689">
        <w:t>Modřice a příslušnými vydanými studiemi</w:t>
      </w:r>
      <w:r w:rsidR="00ED7EDA">
        <w:t>.</w:t>
      </w:r>
      <w:r w:rsidR="00D052BC" w:rsidRPr="00D052BC">
        <w:t xml:space="preserve"> </w:t>
      </w:r>
    </w:p>
    <w:p w:rsidR="00D052BC" w:rsidRDefault="00D052BC" w:rsidP="0009132E">
      <w:pPr>
        <w:pStyle w:val="Bntext"/>
      </w:pPr>
      <w:r>
        <w:t>Opatření jsou navržena v souladu s platnou legislativou tak, aby umožnila jednoduché a spolehlivé provozování kanalizační sítě.</w:t>
      </w:r>
    </w:p>
    <w:p w:rsidR="00D052BC" w:rsidRDefault="00D052BC" w:rsidP="0009132E">
      <w:pPr>
        <w:pStyle w:val="Bntext"/>
      </w:pPr>
      <w:r>
        <w:t>Vypracovaný materiál je podkladem pro stanovení strategie rozvoje a obnovy kanalizační sítě.</w:t>
      </w:r>
    </w:p>
    <w:p w:rsidR="0009132E" w:rsidRDefault="0009132E" w:rsidP="0009132E">
      <w:pPr>
        <w:pStyle w:val="Nadpis1"/>
        <w:jc w:val="left"/>
      </w:pPr>
      <w:bookmarkStart w:id="8" w:name="_Toc362448596"/>
      <w:bookmarkStart w:id="9" w:name="_Toc13642158"/>
      <w:r>
        <w:t>Podklady</w:t>
      </w:r>
      <w:bookmarkEnd w:id="8"/>
      <w:bookmarkEnd w:id="9"/>
    </w:p>
    <w:p w:rsidR="001703AF" w:rsidRDefault="00B1119C" w:rsidP="00012BB8">
      <w:pPr>
        <w:pStyle w:val="Bntext"/>
        <w:widowControl/>
        <w:numPr>
          <w:ilvl w:val="0"/>
          <w:numId w:val="4"/>
        </w:numPr>
        <w:ind w:left="714" w:hanging="357"/>
      </w:pPr>
      <w:r>
        <w:t xml:space="preserve">Územní plán města Modřice (Ing. </w:t>
      </w:r>
      <w:r w:rsidR="00C91F74">
        <w:t xml:space="preserve">Arch. </w:t>
      </w:r>
      <w:r>
        <w:t>Košťálová, Ing. Novotná, 6/2016)</w:t>
      </w:r>
    </w:p>
    <w:p w:rsidR="00B1119C" w:rsidRDefault="00B1119C" w:rsidP="00012BB8">
      <w:pPr>
        <w:pStyle w:val="Bntext"/>
        <w:widowControl/>
        <w:numPr>
          <w:ilvl w:val="0"/>
          <w:numId w:val="4"/>
        </w:numPr>
        <w:ind w:left="714" w:hanging="357"/>
      </w:pPr>
      <w:r w:rsidRPr="00C5014B">
        <w:t>Generel odkanalizování města Modřice</w:t>
      </w:r>
      <w:r>
        <w:t xml:space="preserve"> (BVK</w:t>
      </w:r>
      <w:r w:rsidR="00012FFF">
        <w:t>,</w:t>
      </w:r>
      <w:r w:rsidR="00141240">
        <w:t xml:space="preserve"> a.s.</w:t>
      </w:r>
      <w:r>
        <w:t xml:space="preserve">, </w:t>
      </w:r>
      <w:r w:rsidR="00141240">
        <w:t>05/2005)</w:t>
      </w:r>
    </w:p>
    <w:p w:rsidR="00141240" w:rsidRDefault="00141240" w:rsidP="00012BB8">
      <w:pPr>
        <w:pStyle w:val="Bntext"/>
        <w:widowControl/>
        <w:numPr>
          <w:ilvl w:val="0"/>
          <w:numId w:val="4"/>
        </w:numPr>
        <w:ind w:left="714" w:hanging="357"/>
      </w:pPr>
      <w:r w:rsidRPr="00C5014B">
        <w:t>Generel od</w:t>
      </w:r>
      <w:r w:rsidR="006816C6">
        <w:t>vodnění</w:t>
      </w:r>
      <w:r w:rsidRPr="00C5014B">
        <w:t xml:space="preserve"> města Brna</w:t>
      </w:r>
      <w:r>
        <w:t xml:space="preserve"> (</w:t>
      </w:r>
      <w:proofErr w:type="spellStart"/>
      <w:r w:rsidRPr="00C5014B">
        <w:t>Pöyry</w:t>
      </w:r>
      <w:proofErr w:type="spellEnd"/>
      <w:r w:rsidRPr="00C5014B">
        <w:t xml:space="preserve"> Environment a.s., </w:t>
      </w:r>
      <w:proofErr w:type="spellStart"/>
      <w:r w:rsidRPr="00C5014B">
        <w:t>Aquatis</w:t>
      </w:r>
      <w:proofErr w:type="spellEnd"/>
      <w:r w:rsidRPr="00C5014B">
        <w:t xml:space="preserve"> a.s.</w:t>
      </w:r>
      <w:r>
        <w:t>, aktuální stav)</w:t>
      </w:r>
    </w:p>
    <w:p w:rsidR="00141240" w:rsidRPr="0002669B" w:rsidRDefault="00141240" w:rsidP="00012BB8">
      <w:pPr>
        <w:widowControl w:val="0"/>
        <w:numPr>
          <w:ilvl w:val="0"/>
          <w:numId w:val="4"/>
        </w:numPr>
        <w:spacing w:before="60" w:after="60"/>
        <w:ind w:left="714" w:hanging="357"/>
      </w:pPr>
      <w:r w:rsidRPr="00C5014B">
        <w:t xml:space="preserve">Kanalizační řád pro statutární město Brno, město Kuřim, město Modřice, obce Česká a </w:t>
      </w:r>
      <w:r w:rsidRPr="0002669B">
        <w:t>Želešice (2010</w:t>
      </w:r>
      <w:r>
        <w:t>–</w:t>
      </w:r>
      <w:r w:rsidRPr="0002669B">
        <w:t>2020)</w:t>
      </w:r>
    </w:p>
    <w:p w:rsidR="00141240" w:rsidRPr="0002669B" w:rsidRDefault="00141240" w:rsidP="00012BB8">
      <w:pPr>
        <w:widowControl w:val="0"/>
        <w:numPr>
          <w:ilvl w:val="0"/>
          <w:numId w:val="4"/>
        </w:numPr>
        <w:spacing w:before="60" w:after="60"/>
        <w:ind w:left="714" w:hanging="357"/>
      </w:pPr>
      <w:r w:rsidRPr="0002669B">
        <w:t>Plán rozvoje vodovodů a kanalizací Jihomoravského kraje</w:t>
      </w:r>
      <w:r>
        <w:t xml:space="preserve"> (</w:t>
      </w:r>
      <w:proofErr w:type="spellStart"/>
      <w:r w:rsidRPr="0002669B">
        <w:t>Aquatis</w:t>
      </w:r>
      <w:proofErr w:type="spellEnd"/>
      <w:r w:rsidRPr="0002669B">
        <w:t xml:space="preserve"> a.s. </w:t>
      </w:r>
      <w:r w:rsidRPr="0002669B">
        <w:lastRenderedPageBreak/>
        <w:t>04/2004</w:t>
      </w:r>
      <w:r w:rsidR="009D46BE">
        <w:t xml:space="preserve">, </w:t>
      </w:r>
      <w:r w:rsidRPr="0002669B">
        <w:t>aktuální stav</w:t>
      </w:r>
      <w:r>
        <w:t>)</w:t>
      </w:r>
    </w:p>
    <w:p w:rsidR="00141240" w:rsidRDefault="00141240" w:rsidP="00012BB8">
      <w:pPr>
        <w:widowControl w:val="0"/>
        <w:numPr>
          <w:ilvl w:val="0"/>
          <w:numId w:val="4"/>
        </w:numPr>
        <w:spacing w:before="60" w:after="60"/>
        <w:ind w:left="714" w:hanging="357"/>
      </w:pPr>
      <w:r w:rsidRPr="0002669B">
        <w:t>Posouzení splaškové stokové sítě města Modřice</w:t>
      </w:r>
      <w:r>
        <w:t xml:space="preserve"> (</w:t>
      </w:r>
      <w:r w:rsidRPr="0002669B">
        <w:t>JV Projekt VH s.r.o., 03/2011</w:t>
      </w:r>
      <w:r>
        <w:t>)</w:t>
      </w:r>
    </w:p>
    <w:p w:rsidR="00711C54" w:rsidRPr="0002669B" w:rsidRDefault="00711C54" w:rsidP="00012BB8">
      <w:pPr>
        <w:widowControl w:val="0"/>
        <w:numPr>
          <w:ilvl w:val="0"/>
          <w:numId w:val="4"/>
        </w:numPr>
        <w:spacing w:before="60" w:after="60"/>
        <w:ind w:left="714" w:hanging="357"/>
      </w:pPr>
      <w:r>
        <w:t>Optimalizace provozu soustavy čerpacích stanic na splaškové stokové síti města Modřice (</w:t>
      </w:r>
      <w:r w:rsidRPr="0002669B">
        <w:t>JV</w:t>
      </w:r>
      <w:r>
        <w:t> </w:t>
      </w:r>
      <w:r w:rsidRPr="0002669B">
        <w:t xml:space="preserve">Projekt VH s.r.o., </w:t>
      </w:r>
      <w:r>
        <w:t>12</w:t>
      </w:r>
      <w:r w:rsidRPr="0002669B">
        <w:t>/2011</w:t>
      </w:r>
      <w:r>
        <w:t>)</w:t>
      </w:r>
    </w:p>
    <w:p w:rsidR="00141240" w:rsidRPr="0002669B" w:rsidRDefault="00141240" w:rsidP="00012BB8">
      <w:pPr>
        <w:widowControl w:val="0"/>
        <w:numPr>
          <w:ilvl w:val="0"/>
          <w:numId w:val="4"/>
        </w:numPr>
        <w:spacing w:before="60" w:after="60"/>
        <w:ind w:left="714" w:hanging="357"/>
      </w:pPr>
      <w:r w:rsidRPr="0002669B">
        <w:t>Městské standardy pro kanalizační zařízení</w:t>
      </w:r>
      <w:r>
        <w:t xml:space="preserve"> (</w:t>
      </w:r>
      <w:r w:rsidRPr="0002669B">
        <w:t>Magistrát města Brna</w:t>
      </w:r>
      <w:r>
        <w:t>,</w:t>
      </w:r>
      <w:r w:rsidRPr="0002669B">
        <w:t xml:space="preserve"> 2010</w:t>
      </w:r>
      <w:r>
        <w:t>)</w:t>
      </w:r>
    </w:p>
    <w:p w:rsidR="006B0C83" w:rsidRDefault="00141240" w:rsidP="00012BB8">
      <w:pPr>
        <w:widowControl w:val="0"/>
        <w:numPr>
          <w:ilvl w:val="0"/>
          <w:numId w:val="4"/>
        </w:numPr>
        <w:spacing w:before="60" w:after="60"/>
        <w:ind w:left="714" w:hanging="357"/>
      </w:pPr>
      <w:r w:rsidRPr="0002669B">
        <w:t xml:space="preserve">Data GIS a ZIS </w:t>
      </w:r>
      <w:r w:rsidR="006B0C83">
        <w:t xml:space="preserve">a </w:t>
      </w:r>
      <w:r w:rsidRPr="0002669B">
        <w:t xml:space="preserve">provozovatele kanalizační sítě včetně údajů o stavebně-technickém stavu </w:t>
      </w:r>
      <w:r w:rsidR="006B0C83">
        <w:t xml:space="preserve">a údajů o objektech na kanalizační síti </w:t>
      </w:r>
      <w:r w:rsidR="00C91F74">
        <w:t>(</w:t>
      </w:r>
      <w:r w:rsidR="006B0C83">
        <w:t xml:space="preserve">BVK, a.s., </w:t>
      </w:r>
      <w:r w:rsidRPr="0002669B">
        <w:t>aktuální k datu zadání Generelu kanalizace</w:t>
      </w:r>
      <w:r w:rsidR="00C91F74">
        <w:t>)</w:t>
      </w:r>
    </w:p>
    <w:p w:rsidR="00C21659" w:rsidRDefault="00C21659" w:rsidP="00012BB8">
      <w:pPr>
        <w:widowControl w:val="0"/>
        <w:numPr>
          <w:ilvl w:val="0"/>
          <w:numId w:val="4"/>
        </w:numPr>
        <w:spacing w:before="60" w:after="60"/>
        <w:ind w:left="714" w:hanging="357"/>
      </w:pPr>
      <w:r>
        <w:t xml:space="preserve">Geodetické doměření chybějících </w:t>
      </w:r>
      <w:r w:rsidR="00CC6A96">
        <w:t xml:space="preserve">nebo </w:t>
      </w:r>
      <w:r w:rsidR="00E5107A" w:rsidRPr="00E5107A">
        <w:t>chybných</w:t>
      </w:r>
      <w:r w:rsidR="00CC6A96">
        <w:t xml:space="preserve"> </w:t>
      </w:r>
      <w:r>
        <w:t>údajů z GIS (BVK, a.s., 08/2018)</w:t>
      </w:r>
    </w:p>
    <w:p w:rsidR="00B94774" w:rsidRDefault="00B94774" w:rsidP="00012BB8">
      <w:pPr>
        <w:pStyle w:val="Bntext"/>
        <w:widowControl/>
        <w:numPr>
          <w:ilvl w:val="0"/>
          <w:numId w:val="4"/>
        </w:numPr>
        <w:ind w:left="714" w:hanging="357"/>
      </w:pPr>
      <w:r>
        <w:t>Poklady k odvodnění provozovaných komunikací (ŘSD, 01/2019)</w:t>
      </w:r>
    </w:p>
    <w:p w:rsidR="00B94774" w:rsidRPr="00B01462" w:rsidRDefault="00B94774" w:rsidP="00012BB8">
      <w:pPr>
        <w:pStyle w:val="Bntext"/>
        <w:widowControl/>
        <w:numPr>
          <w:ilvl w:val="0"/>
          <w:numId w:val="4"/>
        </w:numPr>
        <w:ind w:left="714" w:hanging="357"/>
      </w:pPr>
      <w:r>
        <w:t xml:space="preserve">Podklady k odvodnění </w:t>
      </w:r>
      <w:r w:rsidRPr="00B01462">
        <w:t>provozovaných kolejišť (SŽDC, 01/2019)</w:t>
      </w:r>
    </w:p>
    <w:p w:rsidR="00141240" w:rsidRPr="00B01462" w:rsidRDefault="00012FFF" w:rsidP="00012BB8">
      <w:pPr>
        <w:pStyle w:val="Bntext"/>
        <w:widowControl/>
        <w:numPr>
          <w:ilvl w:val="0"/>
          <w:numId w:val="4"/>
        </w:numPr>
        <w:ind w:left="714" w:hanging="357"/>
      </w:pPr>
      <w:r w:rsidRPr="00B01462">
        <w:t xml:space="preserve">Data ze srážkoměrné stanice </w:t>
      </w:r>
      <w:r w:rsidR="00B01462" w:rsidRPr="00B01462">
        <w:rPr>
          <w:szCs w:val="22"/>
        </w:rPr>
        <w:t>Brno-ČOV-S16</w:t>
      </w:r>
      <w:r w:rsidRPr="00B01462">
        <w:t xml:space="preserve"> (BVK a.s., 07/2018)</w:t>
      </w:r>
    </w:p>
    <w:p w:rsidR="00B94774" w:rsidRDefault="00012FFF" w:rsidP="00012BB8">
      <w:pPr>
        <w:pStyle w:val="Bntext"/>
        <w:widowControl/>
        <w:numPr>
          <w:ilvl w:val="0"/>
          <w:numId w:val="4"/>
        </w:numPr>
        <w:ind w:left="714" w:hanging="357"/>
      </w:pPr>
      <w:r>
        <w:t>Monitoring na kanalizační síti (PVK, a.s., 08/2018)</w:t>
      </w:r>
    </w:p>
    <w:p w:rsidR="00012FFF" w:rsidRDefault="00C91F74" w:rsidP="00012BB8">
      <w:pPr>
        <w:pStyle w:val="Bntext"/>
        <w:widowControl/>
        <w:numPr>
          <w:ilvl w:val="0"/>
          <w:numId w:val="4"/>
        </w:numPr>
        <w:ind w:left="714" w:hanging="357"/>
      </w:pPr>
      <w:r>
        <w:t xml:space="preserve">PD průmyslových areálů v Modřicích (OŽP </w:t>
      </w:r>
      <w:proofErr w:type="spellStart"/>
      <w:r>
        <w:t>MěÚ</w:t>
      </w:r>
      <w:proofErr w:type="spellEnd"/>
      <w:r>
        <w:t xml:space="preserve"> Šlapanice, 2018)</w:t>
      </w:r>
    </w:p>
    <w:p w:rsidR="006B0C83" w:rsidRDefault="006B0C83" w:rsidP="00012BB8">
      <w:pPr>
        <w:pStyle w:val="Bntext"/>
        <w:widowControl/>
        <w:numPr>
          <w:ilvl w:val="0"/>
          <w:numId w:val="4"/>
        </w:numPr>
        <w:ind w:left="714" w:hanging="357"/>
      </w:pPr>
      <w:r>
        <w:t>PD rekonstrukce ulice Masarykova (</w:t>
      </w:r>
      <w:proofErr w:type="spellStart"/>
      <w:r>
        <w:t>Eurotrace</w:t>
      </w:r>
      <w:proofErr w:type="spellEnd"/>
      <w:r>
        <w:t xml:space="preserve"> </w:t>
      </w:r>
      <w:proofErr w:type="spellStart"/>
      <w:r>
        <w:t>s.r.o</w:t>
      </w:r>
      <w:proofErr w:type="spellEnd"/>
      <w:r>
        <w:t>, 10/2016)</w:t>
      </w:r>
    </w:p>
    <w:p w:rsidR="00C91F74" w:rsidRDefault="00C91F74" w:rsidP="00012BB8">
      <w:pPr>
        <w:pStyle w:val="Bntext"/>
        <w:widowControl/>
        <w:numPr>
          <w:ilvl w:val="0"/>
          <w:numId w:val="4"/>
        </w:numPr>
        <w:ind w:left="714" w:hanging="357"/>
      </w:pPr>
      <w:r>
        <w:t xml:space="preserve">ÚS </w:t>
      </w:r>
      <w:r w:rsidR="006B0C83">
        <w:t>L</w:t>
      </w:r>
      <w:r>
        <w:t>okalita bydlení Zahrádky (Ing. Arch. Košťálová, 02/2018)</w:t>
      </w:r>
    </w:p>
    <w:p w:rsidR="00012FFF" w:rsidRDefault="00C91F74" w:rsidP="00012BB8">
      <w:pPr>
        <w:pStyle w:val="Bntext"/>
        <w:widowControl/>
        <w:numPr>
          <w:ilvl w:val="0"/>
          <w:numId w:val="4"/>
        </w:numPr>
        <w:ind w:left="714" w:hanging="357"/>
      </w:pPr>
      <w:r>
        <w:t>ÚS Přestavba ul. Komenského x Husova (ateliér Jiří Bužek, 05/2019)</w:t>
      </w:r>
    </w:p>
    <w:p w:rsidR="006B0C83" w:rsidRPr="008741F3" w:rsidRDefault="006B0C83" w:rsidP="00012BB8">
      <w:pPr>
        <w:pStyle w:val="Bntext"/>
        <w:widowControl/>
        <w:numPr>
          <w:ilvl w:val="0"/>
          <w:numId w:val="4"/>
        </w:numPr>
        <w:ind w:left="714" w:hanging="357"/>
      </w:pPr>
      <w:r w:rsidRPr="008741F3">
        <w:t xml:space="preserve">Studie </w:t>
      </w:r>
      <w:r w:rsidR="00CC6A96" w:rsidRPr="008741F3">
        <w:t>Modřice, ul. Stará Cihelna</w:t>
      </w:r>
      <w:r w:rsidR="00893E81" w:rsidRPr="008741F3">
        <w:t xml:space="preserve"> – p</w:t>
      </w:r>
      <w:r w:rsidRPr="008741F3">
        <w:t>osouzení odvedení splaškových odpadních vod (</w:t>
      </w:r>
      <w:proofErr w:type="spellStart"/>
      <w:r w:rsidRPr="008741F3">
        <w:t>Aquatis</w:t>
      </w:r>
      <w:proofErr w:type="spellEnd"/>
      <w:r w:rsidR="00893E81" w:rsidRPr="008741F3">
        <w:t> </w:t>
      </w:r>
      <w:r w:rsidRPr="008741F3">
        <w:t>a.s., 10/2018)</w:t>
      </w:r>
    </w:p>
    <w:p w:rsidR="006B0C83" w:rsidRDefault="006B0C83" w:rsidP="00012BB8">
      <w:pPr>
        <w:pStyle w:val="Bntext"/>
        <w:widowControl/>
        <w:numPr>
          <w:ilvl w:val="0"/>
          <w:numId w:val="4"/>
        </w:numPr>
        <w:ind w:left="714" w:hanging="357"/>
      </w:pPr>
      <w:r>
        <w:t>Želešice - územní plán obce (Urbanistické středisko Brno, spol. s r. o., 12/2004)</w:t>
      </w:r>
    </w:p>
    <w:p w:rsidR="009F40AD" w:rsidRDefault="006B0C83" w:rsidP="009F40AD">
      <w:pPr>
        <w:pStyle w:val="Bntext"/>
        <w:widowControl/>
        <w:numPr>
          <w:ilvl w:val="0"/>
          <w:numId w:val="4"/>
        </w:numPr>
        <w:ind w:left="714" w:hanging="357"/>
      </w:pPr>
      <w:r>
        <w:t xml:space="preserve">ÚS </w:t>
      </w:r>
      <w:r w:rsidR="00975B78">
        <w:t xml:space="preserve">Želešice </w:t>
      </w:r>
      <w:r>
        <w:t>Sádky II (</w:t>
      </w:r>
      <w:r w:rsidRPr="006B0C83">
        <w:t>Ing. Arch. Stanislav Svoboda</w:t>
      </w:r>
      <w:r>
        <w:t>, 05/2017)</w:t>
      </w:r>
    </w:p>
    <w:p w:rsidR="00611108" w:rsidRDefault="00611108" w:rsidP="009F40AD">
      <w:pPr>
        <w:pStyle w:val="Bntext"/>
        <w:widowControl/>
        <w:numPr>
          <w:ilvl w:val="0"/>
          <w:numId w:val="4"/>
        </w:numPr>
        <w:ind w:left="714" w:hanging="357"/>
      </w:pPr>
      <w:r>
        <w:t>Sil. III/15278 – rekonstrukce kanalizace na ul. Masarykově (SILNIČNÍ PROJEKT spol. s r. o., 06/2005)</w:t>
      </w:r>
    </w:p>
    <w:p w:rsidR="0009132E" w:rsidRDefault="00CE7D82" w:rsidP="0009132E">
      <w:pPr>
        <w:pStyle w:val="Nadpis1"/>
        <w:jc w:val="left"/>
      </w:pPr>
      <w:bookmarkStart w:id="10" w:name="_Toc13642159"/>
      <w:r>
        <w:t>Právní předpisy</w:t>
      </w:r>
      <w:r w:rsidR="00207801">
        <w:t>, n</w:t>
      </w:r>
      <w:r w:rsidR="009C2FF7">
        <w:t>ormy, metodické příručky</w:t>
      </w:r>
      <w:bookmarkEnd w:id="10"/>
    </w:p>
    <w:p w:rsidR="009F7388" w:rsidRDefault="005464AB" w:rsidP="009F7388">
      <w:pPr>
        <w:pStyle w:val="Bntext"/>
      </w:pPr>
      <w:r>
        <w:t>Právní předpisy,</w:t>
      </w:r>
      <w:r w:rsidR="00212A0E">
        <w:t xml:space="preserve"> normy </w:t>
      </w:r>
      <w:r w:rsidR="009C2FF7">
        <w:t xml:space="preserve">a metodické příručky </w:t>
      </w:r>
      <w:r w:rsidR="00212A0E">
        <w:t>použité při zpracování Generelu</w:t>
      </w:r>
      <w:r w:rsidR="004619E0">
        <w:t xml:space="preserve"> kanalizace města Modřice</w:t>
      </w:r>
      <w:r w:rsidR="00212A0E">
        <w:t>:</w:t>
      </w:r>
    </w:p>
    <w:p w:rsidR="00212A0E" w:rsidRDefault="00212A0E" w:rsidP="00012BB8">
      <w:pPr>
        <w:pStyle w:val="Bntext"/>
        <w:numPr>
          <w:ilvl w:val="0"/>
          <w:numId w:val="6"/>
        </w:numPr>
      </w:pPr>
      <w:r>
        <w:t>Vodní zákon č. 254/2001 Sb.</w:t>
      </w:r>
    </w:p>
    <w:p w:rsidR="004619E0" w:rsidRDefault="004619E0" w:rsidP="00012BB8">
      <w:pPr>
        <w:pStyle w:val="Bntext"/>
        <w:numPr>
          <w:ilvl w:val="0"/>
          <w:numId w:val="6"/>
        </w:numPr>
      </w:pPr>
      <w:r>
        <w:t>Stavební zákon č. 183/2006 Sb.</w:t>
      </w:r>
    </w:p>
    <w:p w:rsidR="004619E0" w:rsidRDefault="004619E0" w:rsidP="00012BB8">
      <w:pPr>
        <w:pStyle w:val="Bntext"/>
        <w:numPr>
          <w:ilvl w:val="0"/>
          <w:numId w:val="6"/>
        </w:numPr>
      </w:pPr>
      <w:r>
        <w:t>Zákon o vodovodech a kanalizacích č. 274/2001 Sb., vyhláška 428/2001 Sb.</w:t>
      </w:r>
    </w:p>
    <w:p w:rsidR="004619E0" w:rsidRDefault="004619E0" w:rsidP="00012BB8">
      <w:pPr>
        <w:pStyle w:val="Bntext"/>
        <w:numPr>
          <w:ilvl w:val="0"/>
          <w:numId w:val="6"/>
        </w:numPr>
      </w:pPr>
      <w:r>
        <w:t xml:space="preserve">Zákon č. 17/1992 Sb. </w:t>
      </w:r>
      <w:r w:rsidR="00DD0225">
        <w:t>o</w:t>
      </w:r>
      <w:r>
        <w:t xml:space="preserve"> životním prostředí</w:t>
      </w:r>
    </w:p>
    <w:p w:rsidR="004619E0" w:rsidRDefault="004619E0" w:rsidP="00012BB8">
      <w:pPr>
        <w:pStyle w:val="Bntext"/>
        <w:numPr>
          <w:ilvl w:val="0"/>
          <w:numId w:val="6"/>
        </w:numPr>
      </w:pPr>
      <w:r w:rsidRPr="00C5014B">
        <w:lastRenderedPageBreak/>
        <w:t xml:space="preserve">Zákon č. 114/1992 </w:t>
      </w:r>
      <w:r w:rsidR="00DD0225">
        <w:t>o</w:t>
      </w:r>
      <w:r w:rsidRPr="00C5014B">
        <w:t xml:space="preserve"> ochraně přírody a krajiny</w:t>
      </w:r>
    </w:p>
    <w:p w:rsidR="004619E0" w:rsidRDefault="004619E0" w:rsidP="00012BB8">
      <w:pPr>
        <w:pStyle w:val="Bntext"/>
        <w:numPr>
          <w:ilvl w:val="0"/>
          <w:numId w:val="6"/>
        </w:numPr>
      </w:pPr>
      <w:r>
        <w:t>NV</w:t>
      </w:r>
      <w:r w:rsidRPr="00C5014B">
        <w:t xml:space="preserve"> č. 401/2015 Sb. </w:t>
      </w:r>
      <w:r w:rsidR="00DD0225">
        <w:t>o</w:t>
      </w:r>
      <w:r w:rsidRPr="00C5014B">
        <w:t xml:space="preserve"> ukazatelích a hodnotách přípustného stupně znečištění povrchových a </w:t>
      </w:r>
      <w:r>
        <w:t> </w:t>
      </w:r>
      <w:r w:rsidRPr="00C5014B">
        <w:t>odpadních vod, náležitostech povolení k vypouštění odpadních vod do vod povrchových a do kanalizace a o citlivých oblastech</w:t>
      </w:r>
    </w:p>
    <w:p w:rsidR="004619E0" w:rsidRDefault="004619E0" w:rsidP="00012BB8">
      <w:pPr>
        <w:pStyle w:val="Bntext"/>
        <w:numPr>
          <w:ilvl w:val="0"/>
          <w:numId w:val="6"/>
        </w:numPr>
      </w:pPr>
      <w:r w:rsidRPr="00C5014B">
        <w:t xml:space="preserve">Vyhláška č. 500/2006 </w:t>
      </w:r>
      <w:r>
        <w:t xml:space="preserve">Sb. </w:t>
      </w:r>
      <w:r w:rsidR="00DD0225">
        <w:t>o</w:t>
      </w:r>
      <w:r w:rsidRPr="00C5014B">
        <w:t xml:space="preserve"> územně analytických podkladech, územně plánovací dokumentaci a způsobu evidence územně plánovací činnosti</w:t>
      </w:r>
    </w:p>
    <w:p w:rsidR="00212A0E" w:rsidRDefault="00212A0E" w:rsidP="00012BB8">
      <w:pPr>
        <w:pStyle w:val="Bntext"/>
        <w:numPr>
          <w:ilvl w:val="0"/>
          <w:numId w:val="6"/>
        </w:numPr>
      </w:pPr>
      <w:r>
        <w:t xml:space="preserve">Vyhláška č. 501/2006 Sb. </w:t>
      </w:r>
      <w:r w:rsidR="00DD0225">
        <w:t>o</w:t>
      </w:r>
      <w:r>
        <w:t xml:space="preserve"> obecných požadavcích na využívání území</w:t>
      </w:r>
    </w:p>
    <w:p w:rsidR="00990394" w:rsidRDefault="00990394" w:rsidP="00012BB8">
      <w:pPr>
        <w:pStyle w:val="Bntext"/>
        <w:numPr>
          <w:ilvl w:val="0"/>
          <w:numId w:val="6"/>
        </w:numPr>
      </w:pPr>
      <w:r>
        <w:t>Vyhláška č. 268/2009 Sb.</w:t>
      </w:r>
      <w:r w:rsidR="009A3EDD">
        <w:t xml:space="preserve"> </w:t>
      </w:r>
      <w:r w:rsidR="00DD0225">
        <w:t>o</w:t>
      </w:r>
      <w:r w:rsidR="009A3EDD">
        <w:t xml:space="preserve"> technických požadavcích na stavby</w:t>
      </w:r>
    </w:p>
    <w:p w:rsidR="00212A0E" w:rsidRDefault="00212A0E" w:rsidP="00012BB8">
      <w:pPr>
        <w:pStyle w:val="Bntext"/>
        <w:numPr>
          <w:ilvl w:val="0"/>
          <w:numId w:val="6"/>
        </w:numPr>
      </w:pPr>
      <w:r>
        <w:t>Vyhláška č. 269/2009 Sb., kterou se mění Vyhláška č. 501/2006 Sb., O obecných požadavcích na využívání území</w:t>
      </w:r>
    </w:p>
    <w:p w:rsidR="004619E0" w:rsidRDefault="004619E0" w:rsidP="00012BB8">
      <w:pPr>
        <w:widowControl w:val="0"/>
        <w:numPr>
          <w:ilvl w:val="0"/>
          <w:numId w:val="6"/>
        </w:numPr>
        <w:spacing w:after="0" w:line="288" w:lineRule="auto"/>
      </w:pPr>
      <w:r w:rsidRPr="00C5014B">
        <w:t>Směrnice 2000/60/ES ustavující rámec pro činnost Společenství v oblasti vodní politiky</w:t>
      </w:r>
    </w:p>
    <w:p w:rsidR="00212A0E" w:rsidRDefault="009C2FF7" w:rsidP="00012BB8">
      <w:pPr>
        <w:pStyle w:val="Bntext"/>
        <w:numPr>
          <w:ilvl w:val="0"/>
          <w:numId w:val="6"/>
        </w:numPr>
      </w:pPr>
      <w:r>
        <w:t>ČSN EN 752 Odvodňovací systémy vně budov</w:t>
      </w:r>
    </w:p>
    <w:p w:rsidR="009C2FF7" w:rsidRDefault="009C2FF7" w:rsidP="00012BB8">
      <w:pPr>
        <w:pStyle w:val="Bntext"/>
        <w:numPr>
          <w:ilvl w:val="0"/>
          <w:numId w:val="6"/>
        </w:numPr>
      </w:pPr>
      <w:r>
        <w:t>ČSN 75 6101 Stokové sítě a kanalizační přípojky</w:t>
      </w:r>
    </w:p>
    <w:p w:rsidR="00CE74A7" w:rsidRPr="00F54D07" w:rsidRDefault="00CE74A7" w:rsidP="00012BB8">
      <w:pPr>
        <w:pStyle w:val="Bntext"/>
        <w:numPr>
          <w:ilvl w:val="0"/>
          <w:numId w:val="6"/>
        </w:numPr>
      </w:pPr>
      <w:r w:rsidRPr="00F54D07">
        <w:t>ČSN 75 0161 Vodní hospodářství – Terminologie v inženýrství odpadních vo</w:t>
      </w:r>
      <w:r w:rsidR="00F54D07" w:rsidRPr="00F54D07">
        <w:t>d</w:t>
      </w:r>
    </w:p>
    <w:p w:rsidR="00F54D07" w:rsidRPr="00F54D07" w:rsidRDefault="00F54D07" w:rsidP="00012BB8">
      <w:pPr>
        <w:pStyle w:val="Bntext"/>
        <w:numPr>
          <w:ilvl w:val="0"/>
          <w:numId w:val="6"/>
        </w:numPr>
      </w:pPr>
      <w:r w:rsidRPr="00F54D07">
        <w:t>ČSN 75 6401 Čistírny městských odpadních vod</w:t>
      </w:r>
    </w:p>
    <w:p w:rsidR="00212A0E" w:rsidRDefault="00212A0E" w:rsidP="00012BB8">
      <w:pPr>
        <w:pStyle w:val="Bntext"/>
        <w:numPr>
          <w:ilvl w:val="0"/>
          <w:numId w:val="6"/>
        </w:numPr>
      </w:pPr>
      <w:r>
        <w:t>TNV 75 9011</w:t>
      </w:r>
      <w:r w:rsidR="009C2FF7">
        <w:t xml:space="preserve"> Hospodaření se srážkovými vodami</w:t>
      </w:r>
    </w:p>
    <w:p w:rsidR="009C2FF7" w:rsidRDefault="009C2FF7" w:rsidP="00012BB8">
      <w:pPr>
        <w:pStyle w:val="Bntext"/>
        <w:numPr>
          <w:ilvl w:val="0"/>
          <w:numId w:val="6"/>
        </w:numPr>
      </w:pPr>
      <w:r>
        <w:t>Metodická příručka Posouzení stokových systémů urbanizovaných povodí</w:t>
      </w:r>
      <w:r w:rsidR="009F40AD">
        <w:t xml:space="preserve"> (PSSUP)</w:t>
      </w:r>
    </w:p>
    <w:p w:rsidR="009C2FF7" w:rsidRDefault="009C2FF7" w:rsidP="00012BB8">
      <w:pPr>
        <w:pStyle w:val="Bntext"/>
        <w:numPr>
          <w:ilvl w:val="0"/>
          <w:numId w:val="6"/>
        </w:numPr>
      </w:pPr>
      <w:r>
        <w:t>Metodic</w:t>
      </w:r>
      <w:r w:rsidR="00133492">
        <w:t>k</w:t>
      </w:r>
      <w:r>
        <w:t>á příručka Posuzování dešťových oddělovačů jednotných stokových systémů</w:t>
      </w:r>
      <w:r w:rsidR="00E62CCF">
        <w:t xml:space="preserve"> v urbanizovaných povodích</w:t>
      </w:r>
    </w:p>
    <w:p w:rsidR="009D46BE" w:rsidRPr="009D46BE" w:rsidRDefault="009D46BE" w:rsidP="00012BB8">
      <w:pPr>
        <w:pStyle w:val="Bntext"/>
        <w:numPr>
          <w:ilvl w:val="0"/>
          <w:numId w:val="6"/>
        </w:numPr>
      </w:pPr>
      <w:r w:rsidRPr="00704CD7">
        <w:t xml:space="preserve">ceník Ústavu územního rozvoje - Průměrné ceny dopravní a technické infrastruktury, zdroj: </w:t>
      </w:r>
      <w:r w:rsidRPr="009D46BE">
        <w:t>http://www.uur.cz/default.asp?ID=899</w:t>
      </w:r>
    </w:p>
    <w:p w:rsidR="00294D55" w:rsidRDefault="00294D55" w:rsidP="00294D55">
      <w:pPr>
        <w:pStyle w:val="Nadpis1"/>
        <w:jc w:val="left"/>
      </w:pPr>
      <w:bookmarkStart w:id="11" w:name="_Toc362448598"/>
      <w:bookmarkStart w:id="12" w:name="_Toc13642160"/>
      <w:r>
        <w:t>Monitoring</w:t>
      </w:r>
      <w:bookmarkEnd w:id="11"/>
      <w:bookmarkEnd w:id="12"/>
    </w:p>
    <w:p w:rsidR="00294D55" w:rsidRDefault="00294D55" w:rsidP="00294D55">
      <w:pPr>
        <w:pStyle w:val="Bntext"/>
      </w:pPr>
      <w:r>
        <w:t>Monitoring na kanalizační síti byl proveden jako účelové měření pro potřeby kalibrace a verifikace matematického modelu stokové sítě.</w:t>
      </w:r>
    </w:p>
    <w:p w:rsidR="00294D55" w:rsidRDefault="00294D55" w:rsidP="00294D55">
      <w:pPr>
        <w:pStyle w:val="Bntext"/>
      </w:pPr>
      <w:r w:rsidRPr="00A545B6">
        <w:t>V rámci monitoringu se kontinuálně měřily srážkové události nad odkanalizovaným územím a jejich odezva v kanalizační síti.</w:t>
      </w:r>
      <w:r>
        <w:t xml:space="preserve"> Měrná kampaň byla provedena v termínu </w:t>
      </w:r>
      <w:r w:rsidR="00C837AB">
        <w:t>29</w:t>
      </w:r>
      <w:r>
        <w:t>.</w:t>
      </w:r>
      <w:r w:rsidR="001A37B9">
        <w:t xml:space="preserve"> </w:t>
      </w:r>
      <w:r w:rsidR="00C837AB">
        <w:t>5</w:t>
      </w:r>
      <w:r>
        <w:t xml:space="preserve">. až </w:t>
      </w:r>
      <w:r w:rsidR="00C837AB">
        <w:t>30</w:t>
      </w:r>
      <w:r>
        <w:t>.</w:t>
      </w:r>
      <w:r w:rsidR="001A37B9">
        <w:t xml:space="preserve"> </w:t>
      </w:r>
      <w:r w:rsidR="00C837AB">
        <w:t>7</w:t>
      </w:r>
      <w:r>
        <w:t>.</w:t>
      </w:r>
      <w:r w:rsidR="001A37B9">
        <w:t xml:space="preserve"> </w:t>
      </w:r>
      <w:r>
        <w:t>201</w:t>
      </w:r>
      <w:r w:rsidR="00C837AB">
        <w:t>8</w:t>
      </w:r>
      <w:r>
        <w:t>.</w:t>
      </w:r>
    </w:p>
    <w:p w:rsidR="00294D55" w:rsidRDefault="00294D55" w:rsidP="00294D55">
      <w:pPr>
        <w:pStyle w:val="Bntext"/>
      </w:pPr>
      <w:r>
        <w:t xml:space="preserve">Na území města </w:t>
      </w:r>
      <w:r w:rsidR="00096063">
        <w:t>Modřice</w:t>
      </w:r>
      <w:r>
        <w:t xml:space="preserve"> byly po dobu měrné kampaně instalovány</w:t>
      </w:r>
      <w:r w:rsidR="00096063">
        <w:t xml:space="preserve"> 4</w:t>
      </w:r>
      <w:r>
        <w:t xml:space="preserve"> průtokoměr</w:t>
      </w:r>
      <w:r w:rsidR="00096063">
        <w:t>y, 2 hladinoměry a 1 srážkoměr</w:t>
      </w:r>
      <w:r>
        <w:t>.</w:t>
      </w:r>
    </w:p>
    <w:p w:rsidR="0001365E" w:rsidRDefault="0001365E" w:rsidP="00294D55">
      <w:pPr>
        <w:pStyle w:val="Bntext"/>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w:t>
      </w:r>
      <w:r w:rsidRPr="003C354E">
        <w:rPr>
          <w:sz w:val="20"/>
        </w:rPr>
        <w:fldChar w:fldCharType="end"/>
      </w:r>
      <w:r w:rsidR="00613616">
        <w:rPr>
          <w:sz w:val="20"/>
        </w:rPr>
        <w:t>:</w:t>
      </w:r>
      <w:r w:rsidRPr="003C354E">
        <w:rPr>
          <w:sz w:val="20"/>
        </w:rPr>
        <w:t xml:space="preserve"> </w:t>
      </w:r>
      <w:r>
        <w:rPr>
          <w:sz w:val="20"/>
        </w:rPr>
        <w:t>Osazení moni</w:t>
      </w:r>
      <w:r w:rsidR="006D74AB">
        <w:rPr>
          <w:sz w:val="20"/>
        </w:rPr>
        <w:t>torovací techniky</w:t>
      </w:r>
      <w:r>
        <w:rPr>
          <w:sz w:val="20"/>
        </w:rPr>
        <w:t xml:space="preserve"> na kanalizační síti a v povodí</w:t>
      </w:r>
    </w:p>
    <w:tbl>
      <w:tblPr>
        <w:tblW w:w="903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3"/>
        <w:gridCol w:w="2466"/>
        <w:gridCol w:w="958"/>
        <w:gridCol w:w="3772"/>
      </w:tblGrid>
      <w:tr w:rsidR="00096063" w:rsidRPr="00B210C0" w:rsidTr="006A2886">
        <w:trPr>
          <w:trHeight w:val="656"/>
        </w:trPr>
        <w:tc>
          <w:tcPr>
            <w:tcW w:w="709" w:type="dxa"/>
            <w:tcBorders>
              <w:top w:val="single" w:sz="12" w:space="0" w:color="auto"/>
              <w:bottom w:val="single" w:sz="12" w:space="0" w:color="auto"/>
            </w:tcBorders>
            <w:vAlign w:val="center"/>
          </w:tcPr>
          <w:p w:rsidR="00096063" w:rsidRPr="00F53623" w:rsidRDefault="00096063" w:rsidP="0027691A">
            <w:pPr>
              <w:pStyle w:val="UTPMtabulkatun"/>
            </w:pPr>
            <w:proofErr w:type="spellStart"/>
            <w:r w:rsidRPr="00F53623">
              <w:t>Poř</w:t>
            </w:r>
            <w:proofErr w:type="spellEnd"/>
            <w:r w:rsidRPr="00F53623">
              <w:t>. č.</w:t>
            </w:r>
          </w:p>
        </w:tc>
        <w:tc>
          <w:tcPr>
            <w:tcW w:w="1133" w:type="dxa"/>
            <w:tcBorders>
              <w:top w:val="single" w:sz="12" w:space="0" w:color="auto"/>
              <w:bottom w:val="single" w:sz="12" w:space="0" w:color="auto"/>
            </w:tcBorders>
            <w:vAlign w:val="center"/>
          </w:tcPr>
          <w:p w:rsidR="00096063" w:rsidRPr="00F53623" w:rsidRDefault="00096063" w:rsidP="0027691A">
            <w:pPr>
              <w:pStyle w:val="UTPMtabulkatun"/>
            </w:pPr>
            <w:r w:rsidRPr="00F53623">
              <w:t>Označení MP</w:t>
            </w:r>
          </w:p>
        </w:tc>
        <w:tc>
          <w:tcPr>
            <w:tcW w:w="2466" w:type="dxa"/>
            <w:tcBorders>
              <w:top w:val="single" w:sz="12" w:space="0" w:color="auto"/>
              <w:bottom w:val="single" w:sz="12" w:space="0" w:color="auto"/>
            </w:tcBorders>
            <w:vAlign w:val="center"/>
          </w:tcPr>
          <w:p w:rsidR="00096063" w:rsidRPr="00F53623" w:rsidRDefault="00096063" w:rsidP="0027691A">
            <w:pPr>
              <w:pStyle w:val="UTPMtabulkatun"/>
            </w:pPr>
            <w:r w:rsidRPr="00F53623">
              <w:t>Profil</w:t>
            </w:r>
          </w:p>
        </w:tc>
        <w:tc>
          <w:tcPr>
            <w:tcW w:w="958" w:type="dxa"/>
            <w:tcBorders>
              <w:top w:val="single" w:sz="12" w:space="0" w:color="auto"/>
              <w:bottom w:val="single" w:sz="12" w:space="0" w:color="auto"/>
            </w:tcBorders>
            <w:vAlign w:val="center"/>
          </w:tcPr>
          <w:p w:rsidR="00096063" w:rsidRPr="00F53623" w:rsidRDefault="00096063" w:rsidP="0027691A">
            <w:pPr>
              <w:pStyle w:val="UTPMtabulkatun"/>
            </w:pPr>
            <w:r w:rsidRPr="00F53623">
              <w:t>Měřené veličiny</w:t>
            </w:r>
          </w:p>
        </w:tc>
        <w:tc>
          <w:tcPr>
            <w:tcW w:w="3772" w:type="dxa"/>
            <w:tcBorders>
              <w:top w:val="single" w:sz="12" w:space="0" w:color="auto"/>
              <w:bottom w:val="single" w:sz="12" w:space="0" w:color="auto"/>
            </w:tcBorders>
            <w:vAlign w:val="center"/>
          </w:tcPr>
          <w:p w:rsidR="00096063" w:rsidRPr="00F53623" w:rsidRDefault="00096063" w:rsidP="0027691A">
            <w:pPr>
              <w:pStyle w:val="UTPMtabulkatun"/>
            </w:pPr>
            <w:r w:rsidRPr="00F53623">
              <w:t>Lokalita</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Pr="000A56DE" w:rsidRDefault="00096063" w:rsidP="0027691A">
            <w:pPr>
              <w:pStyle w:val="UTPMtabulka"/>
            </w:pPr>
            <w:r w:rsidRPr="000A56DE">
              <w:lastRenderedPageBreak/>
              <w:t>1</w:t>
            </w:r>
          </w:p>
        </w:tc>
        <w:tc>
          <w:tcPr>
            <w:tcW w:w="1133" w:type="dxa"/>
            <w:tcBorders>
              <w:top w:val="single" w:sz="12" w:space="0" w:color="auto"/>
              <w:bottom w:val="single" w:sz="12" w:space="0" w:color="auto"/>
            </w:tcBorders>
            <w:vAlign w:val="center"/>
          </w:tcPr>
          <w:p w:rsidR="00096063" w:rsidRPr="009D2628" w:rsidRDefault="00096063" w:rsidP="0027691A">
            <w:pPr>
              <w:pStyle w:val="UTPMtabulka"/>
              <w:rPr>
                <w:color w:val="auto"/>
              </w:rPr>
            </w:pPr>
            <w:r>
              <w:rPr>
                <w:color w:val="auto"/>
              </w:rPr>
              <w:t>Q1</w:t>
            </w:r>
          </w:p>
        </w:tc>
        <w:tc>
          <w:tcPr>
            <w:tcW w:w="2466" w:type="dxa"/>
            <w:tcBorders>
              <w:top w:val="single" w:sz="12" w:space="0" w:color="auto"/>
              <w:bottom w:val="single" w:sz="12" w:space="0" w:color="auto"/>
            </w:tcBorders>
            <w:vAlign w:val="center"/>
          </w:tcPr>
          <w:p w:rsidR="00096063" w:rsidRPr="009D2628" w:rsidRDefault="00096063" w:rsidP="0027691A">
            <w:pPr>
              <w:pStyle w:val="UTPMtabulka"/>
              <w:rPr>
                <w:color w:val="auto"/>
              </w:rPr>
            </w:pPr>
            <w:r w:rsidRPr="009D2628">
              <w:rPr>
                <w:color w:val="auto"/>
              </w:rPr>
              <w:t xml:space="preserve">DN </w:t>
            </w:r>
            <w:r>
              <w:rPr>
                <w:color w:val="auto"/>
              </w:rPr>
              <w:t>400 PVC</w:t>
            </w:r>
          </w:p>
        </w:tc>
        <w:tc>
          <w:tcPr>
            <w:tcW w:w="958" w:type="dxa"/>
            <w:tcBorders>
              <w:top w:val="single" w:sz="12" w:space="0" w:color="auto"/>
              <w:bottom w:val="single" w:sz="12" w:space="0" w:color="auto"/>
            </w:tcBorders>
            <w:vAlign w:val="center"/>
          </w:tcPr>
          <w:p w:rsidR="00096063" w:rsidRPr="009D2628" w:rsidRDefault="00096063" w:rsidP="0027691A">
            <w:pPr>
              <w:pStyle w:val="UTPMtabulka"/>
              <w:rPr>
                <w:color w:val="auto"/>
              </w:rPr>
            </w:pPr>
            <w:r w:rsidRPr="009D2628">
              <w:rPr>
                <w:color w:val="auto"/>
              </w:rPr>
              <w:t>h</w:t>
            </w:r>
            <w:r>
              <w:rPr>
                <w:color w:val="auto"/>
              </w:rPr>
              <w:t>, v, Q</w:t>
            </w:r>
          </w:p>
        </w:tc>
        <w:tc>
          <w:tcPr>
            <w:tcW w:w="3772" w:type="dxa"/>
            <w:tcBorders>
              <w:top w:val="single" w:sz="12" w:space="0" w:color="auto"/>
              <w:bottom w:val="single" w:sz="12" w:space="0" w:color="auto"/>
            </w:tcBorders>
            <w:vAlign w:val="center"/>
          </w:tcPr>
          <w:p w:rsidR="00096063" w:rsidRPr="00730F3A" w:rsidRDefault="00096063" w:rsidP="0027691A">
            <w:pPr>
              <w:pStyle w:val="UTPMtabulka"/>
            </w:pPr>
            <w:r w:rsidRPr="0052046D">
              <w:t xml:space="preserve">ulice Pavlovského, v silnici, naproti </w:t>
            </w:r>
            <w:r>
              <w:t xml:space="preserve">domu </w:t>
            </w:r>
            <w:r w:rsidRPr="0052046D">
              <w:t>č.p. 635</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Pr="000A56DE" w:rsidRDefault="00096063" w:rsidP="0027691A">
            <w:pPr>
              <w:pStyle w:val="UTPMtabulka"/>
            </w:pPr>
            <w:r>
              <w:t>2</w:t>
            </w:r>
          </w:p>
        </w:tc>
        <w:tc>
          <w:tcPr>
            <w:tcW w:w="1133"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Q2</w:t>
            </w:r>
          </w:p>
        </w:tc>
        <w:tc>
          <w:tcPr>
            <w:tcW w:w="2466" w:type="dxa"/>
            <w:tcBorders>
              <w:top w:val="single" w:sz="12" w:space="0" w:color="auto"/>
              <w:bottom w:val="single" w:sz="12" w:space="0" w:color="auto"/>
            </w:tcBorders>
            <w:vAlign w:val="center"/>
          </w:tcPr>
          <w:p w:rsidR="00096063" w:rsidRPr="009D2628" w:rsidRDefault="00096063" w:rsidP="0027691A">
            <w:pPr>
              <w:pStyle w:val="UTPMtabulka"/>
              <w:rPr>
                <w:color w:val="auto"/>
              </w:rPr>
            </w:pPr>
            <w:r>
              <w:rPr>
                <w:color w:val="auto"/>
              </w:rPr>
              <w:t>Atypický, průměr 1250 B+KEP</w:t>
            </w:r>
          </w:p>
        </w:tc>
        <w:tc>
          <w:tcPr>
            <w:tcW w:w="958" w:type="dxa"/>
            <w:tcBorders>
              <w:top w:val="single" w:sz="12" w:space="0" w:color="auto"/>
              <w:bottom w:val="single" w:sz="12" w:space="0" w:color="auto"/>
            </w:tcBorders>
            <w:vAlign w:val="center"/>
          </w:tcPr>
          <w:p w:rsidR="00096063" w:rsidRPr="009D2628" w:rsidRDefault="00096063" w:rsidP="0027691A">
            <w:pPr>
              <w:pStyle w:val="UTPMtabulka"/>
              <w:rPr>
                <w:color w:val="auto"/>
              </w:rPr>
            </w:pPr>
            <w:r w:rsidRPr="009D2628">
              <w:rPr>
                <w:color w:val="auto"/>
              </w:rPr>
              <w:t>h</w:t>
            </w:r>
            <w:r>
              <w:rPr>
                <w:color w:val="auto"/>
              </w:rPr>
              <w:t>, v, Q</w:t>
            </w:r>
          </w:p>
        </w:tc>
        <w:tc>
          <w:tcPr>
            <w:tcW w:w="3772" w:type="dxa"/>
            <w:tcBorders>
              <w:top w:val="single" w:sz="12" w:space="0" w:color="auto"/>
              <w:bottom w:val="single" w:sz="12" w:space="0" w:color="auto"/>
            </w:tcBorders>
            <w:vAlign w:val="center"/>
          </w:tcPr>
          <w:p w:rsidR="00096063" w:rsidRPr="0052046D" w:rsidRDefault="00096063" w:rsidP="0027691A">
            <w:pPr>
              <w:pStyle w:val="UTPMtabulka"/>
            </w:pPr>
            <w:r w:rsidRPr="0052046D">
              <w:t xml:space="preserve">ulice </w:t>
            </w:r>
            <w:r>
              <w:t>K Náhonu</w:t>
            </w:r>
            <w:r w:rsidRPr="0052046D">
              <w:t xml:space="preserve">, v silnici, </w:t>
            </w:r>
            <w:r>
              <w:t>nátok na RK</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Default="00096063" w:rsidP="0027691A">
            <w:pPr>
              <w:pStyle w:val="UTPMtabulka"/>
            </w:pPr>
            <w:r>
              <w:t>3</w:t>
            </w:r>
          </w:p>
        </w:tc>
        <w:tc>
          <w:tcPr>
            <w:tcW w:w="1133"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Q3</w:t>
            </w:r>
          </w:p>
        </w:tc>
        <w:tc>
          <w:tcPr>
            <w:tcW w:w="2466"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DN 585 B</w:t>
            </w:r>
          </w:p>
        </w:tc>
        <w:tc>
          <w:tcPr>
            <w:tcW w:w="958" w:type="dxa"/>
            <w:tcBorders>
              <w:top w:val="single" w:sz="12" w:space="0" w:color="auto"/>
              <w:bottom w:val="single" w:sz="12" w:space="0" w:color="auto"/>
            </w:tcBorders>
            <w:vAlign w:val="center"/>
          </w:tcPr>
          <w:p w:rsidR="00096063" w:rsidRPr="009D2628" w:rsidRDefault="00096063" w:rsidP="0027691A">
            <w:pPr>
              <w:pStyle w:val="UTPMtabulka"/>
              <w:rPr>
                <w:color w:val="auto"/>
              </w:rPr>
            </w:pPr>
            <w:r w:rsidRPr="009D2628">
              <w:rPr>
                <w:color w:val="auto"/>
              </w:rPr>
              <w:t>h</w:t>
            </w:r>
            <w:r>
              <w:rPr>
                <w:color w:val="auto"/>
              </w:rPr>
              <w:t>, v, Q</w:t>
            </w:r>
          </w:p>
        </w:tc>
        <w:tc>
          <w:tcPr>
            <w:tcW w:w="3772" w:type="dxa"/>
            <w:tcBorders>
              <w:top w:val="single" w:sz="12" w:space="0" w:color="auto"/>
              <w:bottom w:val="single" w:sz="12" w:space="0" w:color="auto"/>
            </w:tcBorders>
            <w:vAlign w:val="center"/>
          </w:tcPr>
          <w:p w:rsidR="00096063" w:rsidRPr="0052046D" w:rsidRDefault="00096063" w:rsidP="0027691A">
            <w:pPr>
              <w:pStyle w:val="UTPMtabulka"/>
            </w:pPr>
            <w:r w:rsidRPr="0052046D">
              <w:t xml:space="preserve">ulice </w:t>
            </w:r>
            <w:r>
              <w:t>Masarykova</w:t>
            </w:r>
            <w:r w:rsidRPr="0052046D">
              <w:t>, v </w:t>
            </w:r>
            <w:r>
              <w:t>předzahrádce</w:t>
            </w:r>
            <w:r w:rsidRPr="008463A5">
              <w:t xml:space="preserve">, </w:t>
            </w:r>
            <w:r w:rsidRPr="004F3036">
              <w:t xml:space="preserve">naproti </w:t>
            </w:r>
            <w:r>
              <w:t xml:space="preserve">domu </w:t>
            </w:r>
            <w:r w:rsidRPr="004F3036">
              <w:t>č.p. 516</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Default="00096063" w:rsidP="0027691A">
            <w:pPr>
              <w:pStyle w:val="UTPMtabulka"/>
            </w:pPr>
            <w:r>
              <w:t>4</w:t>
            </w:r>
          </w:p>
        </w:tc>
        <w:tc>
          <w:tcPr>
            <w:tcW w:w="1133"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Q4</w:t>
            </w:r>
          </w:p>
        </w:tc>
        <w:tc>
          <w:tcPr>
            <w:tcW w:w="2466"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DN 300 K</w:t>
            </w:r>
          </w:p>
        </w:tc>
        <w:tc>
          <w:tcPr>
            <w:tcW w:w="958" w:type="dxa"/>
            <w:tcBorders>
              <w:top w:val="single" w:sz="12" w:space="0" w:color="auto"/>
              <w:bottom w:val="single" w:sz="12" w:space="0" w:color="auto"/>
            </w:tcBorders>
            <w:vAlign w:val="center"/>
          </w:tcPr>
          <w:p w:rsidR="00096063" w:rsidRPr="009D2628" w:rsidRDefault="00096063" w:rsidP="0027691A">
            <w:pPr>
              <w:pStyle w:val="UTPMtabulka"/>
              <w:rPr>
                <w:color w:val="auto"/>
              </w:rPr>
            </w:pPr>
            <w:r w:rsidRPr="009D2628">
              <w:rPr>
                <w:color w:val="auto"/>
              </w:rPr>
              <w:t>h</w:t>
            </w:r>
            <w:r>
              <w:rPr>
                <w:color w:val="auto"/>
              </w:rPr>
              <w:t>, v, Q</w:t>
            </w:r>
          </w:p>
        </w:tc>
        <w:tc>
          <w:tcPr>
            <w:tcW w:w="3772" w:type="dxa"/>
            <w:tcBorders>
              <w:top w:val="single" w:sz="12" w:space="0" w:color="auto"/>
              <w:bottom w:val="single" w:sz="12" w:space="0" w:color="auto"/>
            </w:tcBorders>
            <w:vAlign w:val="center"/>
          </w:tcPr>
          <w:p w:rsidR="00096063" w:rsidRPr="0052046D" w:rsidRDefault="00096063" w:rsidP="0027691A">
            <w:pPr>
              <w:pStyle w:val="UTPMtabulka"/>
            </w:pPr>
            <w:r w:rsidRPr="006C2FC2">
              <w:t>poblíž ulice Evropská, v zeleni, vedle silnice 152</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Default="00096063" w:rsidP="0027691A">
            <w:pPr>
              <w:pStyle w:val="UTPMtabulka"/>
            </w:pPr>
            <w:r>
              <w:t>5</w:t>
            </w:r>
          </w:p>
        </w:tc>
        <w:tc>
          <w:tcPr>
            <w:tcW w:w="1133"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H1</w:t>
            </w:r>
          </w:p>
        </w:tc>
        <w:tc>
          <w:tcPr>
            <w:tcW w:w="2466"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OK</w:t>
            </w:r>
          </w:p>
        </w:tc>
        <w:tc>
          <w:tcPr>
            <w:tcW w:w="958" w:type="dxa"/>
            <w:tcBorders>
              <w:top w:val="single" w:sz="12" w:space="0" w:color="auto"/>
              <w:bottom w:val="single" w:sz="12" w:space="0" w:color="auto"/>
            </w:tcBorders>
            <w:vAlign w:val="center"/>
          </w:tcPr>
          <w:p w:rsidR="00096063" w:rsidRPr="009D2628" w:rsidRDefault="00096063" w:rsidP="0027691A">
            <w:pPr>
              <w:pStyle w:val="UTPMtabulka"/>
              <w:rPr>
                <w:color w:val="auto"/>
              </w:rPr>
            </w:pPr>
            <w:r>
              <w:rPr>
                <w:color w:val="auto"/>
              </w:rPr>
              <w:t>h</w:t>
            </w:r>
          </w:p>
        </w:tc>
        <w:tc>
          <w:tcPr>
            <w:tcW w:w="3772" w:type="dxa"/>
            <w:tcBorders>
              <w:top w:val="single" w:sz="12" w:space="0" w:color="auto"/>
              <w:bottom w:val="single" w:sz="12" w:space="0" w:color="auto"/>
            </w:tcBorders>
            <w:vAlign w:val="center"/>
          </w:tcPr>
          <w:p w:rsidR="00096063" w:rsidRPr="006C2FC2" w:rsidRDefault="00096063" w:rsidP="0027691A">
            <w:pPr>
              <w:pStyle w:val="UTPMtabulka"/>
            </w:pPr>
            <w:r>
              <w:t>poloha hladiny v OK,</w:t>
            </w:r>
            <w:r w:rsidRPr="0052046D">
              <w:t xml:space="preserve"> ulice </w:t>
            </w:r>
            <w:r>
              <w:t>náměstí Svobody</w:t>
            </w:r>
            <w:r w:rsidRPr="0052046D">
              <w:t>, v </w:t>
            </w:r>
            <w:r>
              <w:t>zeleni</w:t>
            </w:r>
            <w:r w:rsidRPr="0052046D">
              <w:t xml:space="preserve">, </w:t>
            </w:r>
            <w:r>
              <w:t>u křížení ulic náměstí Svobody a Pavlovského</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Default="00096063" w:rsidP="0027691A">
            <w:pPr>
              <w:pStyle w:val="UTPMtabulka"/>
            </w:pPr>
            <w:r>
              <w:t>6</w:t>
            </w:r>
          </w:p>
        </w:tc>
        <w:tc>
          <w:tcPr>
            <w:tcW w:w="1133"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H2</w:t>
            </w:r>
          </w:p>
        </w:tc>
        <w:tc>
          <w:tcPr>
            <w:tcW w:w="2466"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OK</w:t>
            </w:r>
          </w:p>
        </w:tc>
        <w:tc>
          <w:tcPr>
            <w:tcW w:w="958"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h</w:t>
            </w:r>
          </w:p>
        </w:tc>
        <w:tc>
          <w:tcPr>
            <w:tcW w:w="3772" w:type="dxa"/>
            <w:tcBorders>
              <w:top w:val="single" w:sz="12" w:space="0" w:color="auto"/>
              <w:bottom w:val="single" w:sz="12" w:space="0" w:color="auto"/>
            </w:tcBorders>
            <w:vAlign w:val="center"/>
          </w:tcPr>
          <w:p w:rsidR="00096063" w:rsidRDefault="00096063" w:rsidP="0027691A">
            <w:pPr>
              <w:pStyle w:val="UTPMtabulka"/>
            </w:pPr>
            <w:r>
              <w:t>poloha hladiny v OK,</w:t>
            </w:r>
            <w:r w:rsidRPr="0052046D">
              <w:t xml:space="preserve"> ulice </w:t>
            </w:r>
            <w:r>
              <w:t>K Náhonu</w:t>
            </w:r>
            <w:r w:rsidRPr="0052046D">
              <w:t>, v</w:t>
            </w:r>
            <w:r>
              <w:t> </w:t>
            </w:r>
            <w:r w:rsidRPr="0052046D">
              <w:t>silnici</w:t>
            </w:r>
            <w:r>
              <w:t>, před garážemi</w:t>
            </w:r>
          </w:p>
        </w:tc>
      </w:tr>
      <w:tr w:rsidR="00096063" w:rsidRPr="00B210C0" w:rsidTr="006A2886">
        <w:trPr>
          <w:trHeight w:val="656"/>
        </w:trPr>
        <w:tc>
          <w:tcPr>
            <w:tcW w:w="709" w:type="dxa"/>
            <w:tcBorders>
              <w:top w:val="single" w:sz="12" w:space="0" w:color="auto"/>
              <w:bottom w:val="single" w:sz="12" w:space="0" w:color="auto"/>
            </w:tcBorders>
            <w:vAlign w:val="center"/>
          </w:tcPr>
          <w:p w:rsidR="00096063" w:rsidRPr="000A56DE" w:rsidRDefault="00096063" w:rsidP="0027691A">
            <w:pPr>
              <w:pStyle w:val="UTPMtabulka"/>
            </w:pPr>
            <w:r>
              <w:t>7</w:t>
            </w:r>
          </w:p>
        </w:tc>
        <w:tc>
          <w:tcPr>
            <w:tcW w:w="1133" w:type="dxa"/>
            <w:tcBorders>
              <w:top w:val="single" w:sz="12" w:space="0" w:color="auto"/>
              <w:bottom w:val="single" w:sz="12" w:space="0" w:color="auto"/>
            </w:tcBorders>
            <w:vAlign w:val="center"/>
          </w:tcPr>
          <w:p w:rsidR="00096063" w:rsidRDefault="00096063" w:rsidP="0027691A">
            <w:pPr>
              <w:pStyle w:val="UTPMtabulka"/>
              <w:rPr>
                <w:color w:val="auto"/>
              </w:rPr>
            </w:pPr>
            <w:r>
              <w:rPr>
                <w:color w:val="auto"/>
              </w:rPr>
              <w:t>SR1</w:t>
            </w:r>
          </w:p>
        </w:tc>
        <w:tc>
          <w:tcPr>
            <w:tcW w:w="2466" w:type="dxa"/>
            <w:tcBorders>
              <w:top w:val="single" w:sz="12" w:space="0" w:color="auto"/>
              <w:bottom w:val="single" w:sz="12" w:space="0" w:color="auto"/>
            </w:tcBorders>
            <w:vAlign w:val="center"/>
          </w:tcPr>
          <w:p w:rsidR="00096063" w:rsidRPr="009D2628" w:rsidRDefault="00096063" w:rsidP="0027691A">
            <w:pPr>
              <w:pStyle w:val="UTPMtabulka"/>
              <w:rPr>
                <w:color w:val="auto"/>
              </w:rPr>
            </w:pPr>
            <w:r>
              <w:rPr>
                <w:color w:val="auto"/>
              </w:rPr>
              <w:t>-</w:t>
            </w:r>
          </w:p>
        </w:tc>
        <w:tc>
          <w:tcPr>
            <w:tcW w:w="958" w:type="dxa"/>
            <w:tcBorders>
              <w:top w:val="single" w:sz="12" w:space="0" w:color="auto"/>
              <w:bottom w:val="single" w:sz="12" w:space="0" w:color="auto"/>
            </w:tcBorders>
            <w:vAlign w:val="center"/>
          </w:tcPr>
          <w:p w:rsidR="00096063" w:rsidRPr="009D2628" w:rsidRDefault="00096063" w:rsidP="0027691A">
            <w:pPr>
              <w:pStyle w:val="UTPMtabulka"/>
              <w:rPr>
                <w:color w:val="auto"/>
              </w:rPr>
            </w:pPr>
            <w:r>
              <w:rPr>
                <w:color w:val="auto"/>
              </w:rPr>
              <w:t>i</w:t>
            </w:r>
          </w:p>
        </w:tc>
        <w:tc>
          <w:tcPr>
            <w:tcW w:w="3772" w:type="dxa"/>
            <w:tcBorders>
              <w:top w:val="single" w:sz="12" w:space="0" w:color="auto"/>
              <w:bottom w:val="single" w:sz="12" w:space="0" w:color="auto"/>
            </w:tcBorders>
            <w:vAlign w:val="center"/>
          </w:tcPr>
          <w:p w:rsidR="00096063" w:rsidRPr="00482D88" w:rsidRDefault="00096063" w:rsidP="0027691A">
            <w:pPr>
              <w:pStyle w:val="UTPMtabulka"/>
            </w:pPr>
            <w:r w:rsidRPr="0052046D">
              <w:t xml:space="preserve">ulice </w:t>
            </w:r>
            <w:r>
              <w:t>Zahradní</w:t>
            </w:r>
            <w:r w:rsidRPr="0052046D">
              <w:t xml:space="preserve">, </w:t>
            </w:r>
            <w:r>
              <w:t>objekt mateřské školky</w:t>
            </w:r>
          </w:p>
        </w:tc>
      </w:tr>
    </w:tbl>
    <w:p w:rsidR="00732DE9" w:rsidRDefault="00732DE9" w:rsidP="00294D55">
      <w:pPr>
        <w:pStyle w:val="Bntext"/>
      </w:pPr>
    </w:p>
    <w:p w:rsidR="00732DE9" w:rsidRDefault="00732DE9" w:rsidP="00294D55">
      <w:pPr>
        <w:pStyle w:val="Bntext"/>
      </w:pPr>
    </w:p>
    <w:p w:rsidR="00732DE9" w:rsidRDefault="00A46D30" w:rsidP="00294D55">
      <w:pPr>
        <w:pStyle w:val="Bntext"/>
      </w:pPr>
      <w:r>
        <w:rPr>
          <w:noProof/>
        </w:rPr>
        <w:drawing>
          <wp:inline distT="0" distB="0" distL="0" distR="0" wp14:anchorId="4C00E830" wp14:editId="56531F65">
            <wp:extent cx="5759450" cy="4056380"/>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056380"/>
                    </a:xfrm>
                    <a:prstGeom prst="rect">
                      <a:avLst/>
                    </a:prstGeom>
                  </pic:spPr>
                </pic:pic>
              </a:graphicData>
            </a:graphic>
          </wp:inline>
        </w:drawing>
      </w:r>
    </w:p>
    <w:p w:rsidR="00732DE9" w:rsidRDefault="00732DE9" w:rsidP="00732DE9">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5</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w:t>
      </w:r>
      <w:r w:rsidRPr="00BD22CE">
        <w:rPr>
          <w:sz w:val="20"/>
        </w:rPr>
        <w:fldChar w:fldCharType="end"/>
      </w:r>
      <w:r w:rsidRPr="00BD22CE">
        <w:rPr>
          <w:sz w:val="20"/>
        </w:rPr>
        <w:t xml:space="preserve">: </w:t>
      </w:r>
      <w:r w:rsidR="00A46D30">
        <w:rPr>
          <w:sz w:val="20"/>
        </w:rPr>
        <w:t>Schéma monitorovací kampaně na stokové síti</w:t>
      </w:r>
    </w:p>
    <w:p w:rsidR="00732DE9" w:rsidRDefault="00732DE9" w:rsidP="00294D55">
      <w:pPr>
        <w:pStyle w:val="Bntext"/>
      </w:pPr>
    </w:p>
    <w:p w:rsidR="00294D55" w:rsidRDefault="00294D55" w:rsidP="00294D55">
      <w:pPr>
        <w:pStyle w:val="Bntext"/>
      </w:pPr>
      <w:r>
        <w:t>Podrobná zpráva monitorin</w:t>
      </w:r>
      <w:r w:rsidR="0001365E">
        <w:t>gu je přílohou tohoto projektu</w:t>
      </w:r>
      <w:r>
        <w:t xml:space="preserve"> </w:t>
      </w:r>
      <w:r w:rsidR="00096063">
        <w:t xml:space="preserve">– </w:t>
      </w:r>
      <w:r w:rsidRPr="009A7CE0">
        <w:rPr>
          <w:b/>
        </w:rPr>
        <w:t xml:space="preserve">A.2 </w:t>
      </w:r>
      <w:r w:rsidR="00096063">
        <w:rPr>
          <w:b/>
        </w:rPr>
        <w:t>Monitoring na kanalizační síti</w:t>
      </w:r>
      <w:r>
        <w:t>.</w:t>
      </w:r>
    </w:p>
    <w:p w:rsidR="00294D55" w:rsidRDefault="00294D55" w:rsidP="00294D55">
      <w:pPr>
        <w:pStyle w:val="Bntext"/>
        <w:rPr>
          <w:b/>
        </w:rPr>
      </w:pPr>
      <w:r>
        <w:t xml:space="preserve">Situace s vyznačením </w:t>
      </w:r>
      <w:r w:rsidR="0001365E">
        <w:t>monitorovacích bodů je příloha</w:t>
      </w:r>
      <w:r>
        <w:t xml:space="preserve"> </w:t>
      </w:r>
      <w:r w:rsidRPr="009A7CE0">
        <w:rPr>
          <w:b/>
        </w:rPr>
        <w:t>B.1.</w:t>
      </w:r>
      <w:r>
        <w:rPr>
          <w:b/>
        </w:rPr>
        <w:t>3</w:t>
      </w:r>
      <w:r w:rsidRPr="009A7CE0">
        <w:rPr>
          <w:b/>
        </w:rPr>
        <w:t xml:space="preserve"> Přehledná situace monitoringu</w:t>
      </w:r>
      <w:r>
        <w:rPr>
          <w:b/>
        </w:rPr>
        <w:t>.</w:t>
      </w:r>
    </w:p>
    <w:p w:rsidR="00732DE9" w:rsidRDefault="00732DE9" w:rsidP="00294D55">
      <w:pPr>
        <w:pStyle w:val="Bntext"/>
      </w:pPr>
    </w:p>
    <w:p w:rsidR="00D432A1" w:rsidRDefault="00D432A1" w:rsidP="00D432A1">
      <w:pPr>
        <w:pStyle w:val="Nadpis1"/>
        <w:jc w:val="left"/>
      </w:pPr>
      <w:bookmarkStart w:id="13" w:name="_Toc362448599"/>
      <w:bookmarkStart w:id="14" w:name="_Toc13642161"/>
      <w:r>
        <w:lastRenderedPageBreak/>
        <w:t>Stávající stav</w:t>
      </w:r>
      <w:bookmarkEnd w:id="13"/>
      <w:bookmarkEnd w:id="14"/>
    </w:p>
    <w:p w:rsidR="003848B3" w:rsidRDefault="00CE7D82" w:rsidP="003848B3">
      <w:pPr>
        <w:pStyle w:val="Nadpis2"/>
        <w:jc w:val="left"/>
      </w:pPr>
      <w:bookmarkStart w:id="15" w:name="_Toc13642162"/>
      <w:r>
        <w:t>Základní údaje</w:t>
      </w:r>
      <w:bookmarkEnd w:id="15"/>
    </w:p>
    <w:p w:rsidR="002B7519" w:rsidRDefault="002B7519" w:rsidP="002B7519">
      <w:pPr>
        <w:pStyle w:val="Nadpis3"/>
        <w:jc w:val="left"/>
      </w:pPr>
      <w:bookmarkStart w:id="16" w:name="_Toc13642163"/>
      <w:r>
        <w:t>Charakter lokality</w:t>
      </w:r>
      <w:bookmarkEnd w:id="16"/>
    </w:p>
    <w:p w:rsidR="006A2886" w:rsidRDefault="006A2886" w:rsidP="006A2886">
      <w:pPr>
        <w:pStyle w:val="Bntext"/>
      </w:pPr>
      <w:r>
        <w:t>Modřice jsou město v okrese Brno-venkov v Jihomoravském kraji, bezprostředně sousedící se statutárním městem Brnem.</w:t>
      </w:r>
      <w:r w:rsidR="00A142E3">
        <w:t xml:space="preserve"> Obec s rozšířenou působností je město Šlapanice. Modřice leží v nadmořské výšce přibližně 185–235 m n. m.</w:t>
      </w:r>
      <w:r>
        <w:t xml:space="preserve"> </w:t>
      </w:r>
      <w:r w:rsidR="00A142E3">
        <w:t>Počet obyvatel k 1. 1. 2019 je 5296.</w:t>
      </w:r>
    </w:p>
    <w:p w:rsidR="00176057" w:rsidRDefault="00A56826" w:rsidP="006A2886">
      <w:pPr>
        <w:pStyle w:val="Bntext"/>
      </w:pPr>
      <w:r>
        <w:t xml:space="preserve">Souvislá zástavby </w:t>
      </w:r>
      <w:r w:rsidR="00176057">
        <w:t>Modřic se rozklád</w:t>
      </w:r>
      <w:r w:rsidR="00F97CBB">
        <w:t>á</w:t>
      </w:r>
      <w:r w:rsidR="00176057">
        <w:t xml:space="preserve"> především na pravém břehu Mlýnského náhonu, který je pravým ramenem řeky Svratky, na levém břehu Svratky pak leží rozsáhlá obchodní zóna a ČOV Modřice, na kterou je přes kmenové stoky A, E, F napojen kanalizační systém města Brna. Severní část Modřic částečně ohraničuje Moravanský potok zaústěný do </w:t>
      </w:r>
      <w:r w:rsidR="00520BDA">
        <w:t xml:space="preserve">Mlýnského náhonu, v jižní části protéká Modřicemi říčka Bobrava, která je pravobřežním přítokem </w:t>
      </w:r>
      <w:r w:rsidR="00AD7539">
        <w:t xml:space="preserve">řeky </w:t>
      </w:r>
      <w:r w:rsidR="00520BDA">
        <w:t>Svratky.</w:t>
      </w:r>
    </w:p>
    <w:p w:rsidR="008B229C" w:rsidRDefault="008B229C" w:rsidP="006A2886">
      <w:pPr>
        <w:pStyle w:val="Bntext"/>
      </w:pPr>
      <w:r>
        <w:t>Modřicemi prochází ve směru Brno–Vídeň silnice I. třídy I/52. Na dálnici D2 ve směru Brno–Bratislava, která protíná rozsáhlou obchodní zónu, zde navazuje silnice II. třídy II/152 začínající v Nové Bystřici a procházející jižní částí Modřic. Modřicemi prochází rovněž železniční trať spojující Brno a Břeclav.</w:t>
      </w:r>
    </w:p>
    <w:p w:rsidR="00207801" w:rsidRPr="00207801" w:rsidRDefault="002D2F9D" w:rsidP="00207801">
      <w:pPr>
        <w:pStyle w:val="Bntext"/>
      </w:pPr>
      <w:r>
        <w:t>Charakter zástavby je silně ovlivněn přítomností mnoha průmyslových</w:t>
      </w:r>
      <w:r w:rsidR="009B3AD7">
        <w:t xml:space="preserve">, </w:t>
      </w:r>
      <w:r>
        <w:t>skladovacích</w:t>
      </w:r>
      <w:r w:rsidR="009B3AD7">
        <w:t xml:space="preserve"> a obchodních areálů</w:t>
      </w:r>
      <w:r>
        <w:t xml:space="preserve">, které tvoří podstatnou část zástavby. Na severu </w:t>
      </w:r>
      <w:r w:rsidR="008B229C">
        <w:t>a západě navazují podniky v katastru Modřic na brněnskou průmyslovou zónu budovanou podél železniční tratě a silnice I</w:t>
      </w:r>
      <w:r w:rsidR="003F259E">
        <w:t>I</w:t>
      </w:r>
      <w:r w:rsidR="008B229C">
        <w:t>/152</w:t>
      </w:r>
      <w:r w:rsidR="009B3AD7">
        <w:t xml:space="preserve"> (IG </w:t>
      </w:r>
      <w:proofErr w:type="spellStart"/>
      <w:r w:rsidR="009B3AD7">
        <w:t>Watteeuw</w:t>
      </w:r>
      <w:proofErr w:type="spellEnd"/>
      <w:r w:rsidR="009B3AD7">
        <w:t xml:space="preserve">, </w:t>
      </w:r>
      <w:proofErr w:type="spellStart"/>
      <w:r w:rsidR="009B3AD7">
        <w:t>Kovolit</w:t>
      </w:r>
      <w:proofErr w:type="spellEnd"/>
      <w:r w:rsidR="009B3AD7">
        <w:t>, a. s. a další)</w:t>
      </w:r>
      <w:r w:rsidR="008B229C">
        <w:t>, na východě a jižně od města tvoří samostatné celky</w:t>
      </w:r>
      <w:r w:rsidR="009B3AD7">
        <w:t xml:space="preserve"> (Olympia, </w:t>
      </w:r>
      <w:proofErr w:type="spellStart"/>
      <w:r w:rsidR="009B3AD7">
        <w:t>CTPark</w:t>
      </w:r>
      <w:proofErr w:type="spellEnd"/>
      <w:r w:rsidR="009B3AD7">
        <w:t xml:space="preserve"> a další)</w:t>
      </w:r>
      <w:r w:rsidR="008B229C">
        <w:t xml:space="preserve">. </w:t>
      </w:r>
      <w:r w:rsidR="009B3AD7">
        <w:t>Ve městě jsou také zastoupeny drobné podniky a obchody, řemesla a služby. Z občanské vybavenosti je v Modřicích mateřská, základní a umělecká škola, poliklinika</w:t>
      </w:r>
      <w:r w:rsidR="00550E57">
        <w:t>, domov seniorů</w:t>
      </w:r>
      <w:r w:rsidR="009B3AD7">
        <w:t xml:space="preserve"> a lékárny. </w:t>
      </w:r>
      <w:r w:rsidR="008B229C">
        <w:t xml:space="preserve">Občané žijí z velké části v rodinných domech řadového typu, jsou zastoupeny i samostatné rodinné domy </w:t>
      </w:r>
      <w:r w:rsidR="00AD7539">
        <w:t xml:space="preserve">a </w:t>
      </w:r>
      <w:r w:rsidR="008B229C">
        <w:t>bytové domy</w:t>
      </w:r>
      <w:r w:rsidR="00AD7539">
        <w:t xml:space="preserve"> </w:t>
      </w:r>
      <w:r w:rsidR="008B229C">
        <w:t>v okolí ulice Husova</w:t>
      </w:r>
      <w:r w:rsidR="00AD7539">
        <w:t xml:space="preserve"> a ulice Severní</w:t>
      </w:r>
      <w:r w:rsidR="008B229C">
        <w:t>.</w:t>
      </w:r>
    </w:p>
    <w:p w:rsidR="002B7519" w:rsidRDefault="002B7519" w:rsidP="002B7519">
      <w:pPr>
        <w:pStyle w:val="Nadpis3"/>
        <w:jc w:val="left"/>
      </w:pPr>
      <w:bookmarkStart w:id="17" w:name="_Toc13642164"/>
      <w:r>
        <w:t>Kanalizační systém</w:t>
      </w:r>
      <w:bookmarkEnd w:id="17"/>
    </w:p>
    <w:p w:rsidR="00AE14DD" w:rsidRDefault="000E1E70" w:rsidP="000E1E70">
      <w:pPr>
        <w:pStyle w:val="Bntext"/>
      </w:pPr>
      <w:r>
        <w:t xml:space="preserve">Ve městě Modřice je </w:t>
      </w:r>
      <w:r w:rsidR="00471F5B">
        <w:t>kanalizační síť</w:t>
      </w:r>
      <w:r>
        <w:t xml:space="preserve"> </w:t>
      </w:r>
      <w:r w:rsidR="00471F5B">
        <w:t>částečně</w:t>
      </w:r>
      <w:r>
        <w:t xml:space="preserve"> jednotná, </w:t>
      </w:r>
      <w:r w:rsidR="00471F5B">
        <w:t>částečně</w:t>
      </w:r>
      <w:r>
        <w:t xml:space="preserve"> oddílná.</w:t>
      </w:r>
      <w:r w:rsidR="002A5934">
        <w:t xml:space="preserve"> </w:t>
      </w:r>
      <w:r w:rsidR="004D004E">
        <w:t>Součástí jednotné</w:t>
      </w:r>
      <w:r w:rsidR="00471F5B">
        <w:t>ho</w:t>
      </w:r>
      <w:r w:rsidR="004D004E">
        <w:t xml:space="preserve"> kanalizační</w:t>
      </w:r>
      <w:r w:rsidR="00471F5B">
        <w:t>ho</w:t>
      </w:r>
      <w:r w:rsidR="004D004E">
        <w:t xml:space="preserve"> s</w:t>
      </w:r>
      <w:r w:rsidR="00471F5B">
        <w:t>ystému</w:t>
      </w:r>
      <w:r w:rsidR="004D004E">
        <w:t>, kter</w:t>
      </w:r>
      <w:r w:rsidR="00471F5B">
        <w:t>ý</w:t>
      </w:r>
      <w:r w:rsidR="004D004E">
        <w:t xml:space="preserve"> </w:t>
      </w:r>
      <w:r w:rsidR="00F97CBB">
        <w:t>leží</w:t>
      </w:r>
      <w:r w:rsidR="004D004E">
        <w:t xml:space="preserve"> zejména ve střední části města a </w:t>
      </w:r>
      <w:r w:rsidR="00471F5B">
        <w:t xml:space="preserve">také </w:t>
      </w:r>
      <w:r w:rsidR="004D004E">
        <w:t>na náměstí, jsou 2</w:t>
      </w:r>
      <w:r w:rsidR="00471F5B">
        <w:t> </w:t>
      </w:r>
      <w:r w:rsidR="004D004E">
        <w:t xml:space="preserve">odlehčovací komory </w:t>
      </w:r>
      <w:r w:rsidR="00AE14DD">
        <w:t xml:space="preserve">(OKA12 a </w:t>
      </w:r>
      <w:proofErr w:type="spellStart"/>
      <w:r w:rsidR="00AE14DD">
        <w:t>OK_namesti</w:t>
      </w:r>
      <w:r w:rsidR="00F97CBB">
        <w:t>_Svobody</w:t>
      </w:r>
      <w:proofErr w:type="spellEnd"/>
      <w:r w:rsidR="00AE14DD">
        <w:t xml:space="preserve">) </w:t>
      </w:r>
      <w:r w:rsidR="004D004E">
        <w:t xml:space="preserve">s vazbou na Mlýnský náhon </w:t>
      </w:r>
      <w:r w:rsidR="00471F5B">
        <w:t xml:space="preserve">a </w:t>
      </w:r>
      <w:r w:rsidR="004D004E">
        <w:t>shybk</w:t>
      </w:r>
      <w:r w:rsidR="00F97CBB">
        <w:t>y</w:t>
      </w:r>
      <w:r w:rsidR="004D004E">
        <w:t xml:space="preserve"> převádějící odpadní vody pod tímto náhonem</w:t>
      </w:r>
      <w:r w:rsidR="00471F5B">
        <w:t>. Shybka</w:t>
      </w:r>
      <w:r w:rsidR="00F97CBB">
        <w:t xml:space="preserve"> jednotného systému</w:t>
      </w:r>
      <w:r w:rsidR="00471F5B">
        <w:t xml:space="preserve"> je součástí hlavní stoky M01.</w:t>
      </w:r>
      <w:r w:rsidR="00AE14DD">
        <w:t xml:space="preserve"> Na jednotný systém navazují drobné lokality s oddílným systémem kanalizace, kdy splaškové vody jsou do jednotného systému čerpány.</w:t>
      </w:r>
    </w:p>
    <w:p w:rsidR="00AE14DD" w:rsidRDefault="00471F5B" w:rsidP="000E1E70">
      <w:pPr>
        <w:pStyle w:val="Bntext"/>
      </w:pPr>
      <w:r>
        <w:lastRenderedPageBreak/>
        <w:t>Páteř oddílného systému tvoří splašková stoka M02 (sběrač A) s kaskádou 5 čerpacích stanic (</w:t>
      </w:r>
      <w:r w:rsidR="002F184F">
        <w:t>Č</w:t>
      </w:r>
      <w:r>
        <w:t>S1–</w:t>
      </w:r>
      <w:r w:rsidR="002F184F">
        <w:t>Č</w:t>
      </w:r>
      <w:r>
        <w:t>S5).</w:t>
      </w:r>
      <w:r w:rsidR="00AE14DD">
        <w:t xml:space="preserve"> Na tento sběrač jsou rovněž napojeny splaškové odpadní vody z </w:t>
      </w:r>
      <w:proofErr w:type="spellStart"/>
      <w:r w:rsidR="00AE14DD">
        <w:t>CTParku</w:t>
      </w:r>
      <w:proofErr w:type="spellEnd"/>
      <w:r w:rsidR="00AE14DD">
        <w:t xml:space="preserve"> a z obce Želešice</w:t>
      </w:r>
      <w:r w:rsidR="00774260">
        <w:t>.</w:t>
      </w:r>
      <w:r w:rsidR="00AE14DD">
        <w:t xml:space="preserve"> </w:t>
      </w:r>
      <w:r w:rsidR="00774260">
        <w:t>T</w:t>
      </w:r>
      <w:r w:rsidR="00AE14DD">
        <w:t>y jsou z těchto oblastí čerpány.</w:t>
      </w:r>
    </w:p>
    <w:p w:rsidR="00207801" w:rsidRPr="00207801" w:rsidRDefault="00AE14DD" w:rsidP="00207801">
      <w:pPr>
        <w:pStyle w:val="Bntext"/>
      </w:pPr>
      <w:r>
        <w:t>Obě hlavní stoky M01 a M02 jsou zaústěny do kmenové stoky A, která vede na ČOV v</w:t>
      </w:r>
      <w:r w:rsidR="00F97CBB">
        <w:t> </w:t>
      </w:r>
      <w:r>
        <w:t>Modřicích</w:t>
      </w:r>
      <w:r w:rsidR="00F97CBB">
        <w:t>. Ta</w:t>
      </w:r>
      <w:r>
        <w:t xml:space="preserve"> je zároveň </w:t>
      </w:r>
      <w:r w:rsidR="00774260">
        <w:t xml:space="preserve">hlavní </w:t>
      </w:r>
      <w:r>
        <w:t>čistírnou pro město Brno.</w:t>
      </w:r>
      <w:r w:rsidR="00774260">
        <w:t xml:space="preserve"> Samostatná kanalizační síť se nachází v lokalitě pro bydlení na pravém břehu říčky Bobravy – jedná se o systém, který je vybaven vlastní ČOV. V areálu společnosti Olympia je vybudována oddílná stoková síť, splaškové vody jsou čerpány do kmenové stoky E a odvedeny na ČOV Modřice</w:t>
      </w:r>
      <w:r w:rsidR="002062F0">
        <w:t>.</w:t>
      </w:r>
    </w:p>
    <w:p w:rsidR="002B7519" w:rsidRDefault="00207801" w:rsidP="002B7519">
      <w:pPr>
        <w:pStyle w:val="Nadpis3"/>
        <w:jc w:val="left"/>
      </w:pPr>
      <w:bookmarkStart w:id="18" w:name="_Toc13642165"/>
      <w:r>
        <w:t>Producenti</w:t>
      </w:r>
      <w:r w:rsidR="005464AB">
        <w:t xml:space="preserve"> odpadních vod</w:t>
      </w:r>
      <w:r>
        <w:t xml:space="preserve"> na</w:t>
      </w:r>
      <w:r w:rsidR="002B7519">
        <w:t xml:space="preserve">pojení na </w:t>
      </w:r>
      <w:r w:rsidR="00C151BE">
        <w:t xml:space="preserve">modelovanou </w:t>
      </w:r>
      <w:r w:rsidR="002B7519">
        <w:t>stokovou síť</w:t>
      </w:r>
      <w:bookmarkEnd w:id="18"/>
    </w:p>
    <w:p w:rsidR="004D2F14" w:rsidRDefault="00207801" w:rsidP="007E6BD4">
      <w:pPr>
        <w:pStyle w:val="Bntext"/>
      </w:pPr>
      <w:r w:rsidRPr="00D432A1">
        <w:t xml:space="preserve">Na veřejnou kanalizaci </w:t>
      </w:r>
      <w:r w:rsidR="007E6BD4">
        <w:t xml:space="preserve">je napojena většina obytné zástavby a rovněž také velká část průmyslu a místních provozoven. </w:t>
      </w:r>
      <w:r w:rsidR="00F97CBB">
        <w:t>N</w:t>
      </w:r>
      <w:r w:rsidR="0043143E">
        <w:t>a veřejnou síť města Modřice</w:t>
      </w:r>
      <w:r w:rsidR="00F97CBB">
        <w:t xml:space="preserve"> je rovněž n</w:t>
      </w:r>
      <w:r w:rsidR="00F97CBB" w:rsidRPr="0043143E">
        <w:t>apojena</w:t>
      </w:r>
      <w:r w:rsidR="0043143E" w:rsidRPr="0043143E">
        <w:t xml:space="preserve"> obec Želešice. </w:t>
      </w:r>
      <w:r w:rsidR="0043143E">
        <w:t>Mezi největší producenty odpadních vod patří instituce</w:t>
      </w:r>
      <w:r w:rsidR="00012BB8">
        <w:t xml:space="preserve"> a areály</w:t>
      </w:r>
      <w:r w:rsidR="0043143E">
        <w:t xml:space="preserve"> uvedené v následujícím přehledu:</w:t>
      </w:r>
    </w:p>
    <w:p w:rsidR="0043143E" w:rsidRDefault="0043143E" w:rsidP="00012BB8">
      <w:pPr>
        <w:pStyle w:val="Bntext"/>
        <w:numPr>
          <w:ilvl w:val="0"/>
          <w:numId w:val="15"/>
        </w:numPr>
      </w:pPr>
      <w:proofErr w:type="spellStart"/>
      <w:r>
        <w:t>CTPark</w:t>
      </w:r>
      <w:proofErr w:type="spellEnd"/>
      <w:r>
        <w:t xml:space="preserve"> Modřice</w:t>
      </w:r>
      <w:r w:rsidR="00D46BA5">
        <w:t>,</w:t>
      </w:r>
    </w:p>
    <w:p w:rsidR="0043143E" w:rsidRDefault="0043143E" w:rsidP="00012BB8">
      <w:pPr>
        <w:pStyle w:val="Bntext"/>
        <w:numPr>
          <w:ilvl w:val="0"/>
          <w:numId w:val="15"/>
        </w:numPr>
      </w:pPr>
      <w:proofErr w:type="spellStart"/>
      <w:r>
        <w:t>Kovolit</w:t>
      </w:r>
      <w:proofErr w:type="spellEnd"/>
      <w:r>
        <w:t>, a.s.</w:t>
      </w:r>
      <w:r w:rsidR="00D46BA5">
        <w:t>,</w:t>
      </w:r>
    </w:p>
    <w:p w:rsidR="0043143E" w:rsidRDefault="00550E57" w:rsidP="00012BB8">
      <w:pPr>
        <w:pStyle w:val="Bntext"/>
        <w:numPr>
          <w:ilvl w:val="0"/>
          <w:numId w:val="15"/>
        </w:numPr>
      </w:pPr>
      <w:r>
        <w:t>areál Polikliniky a domova seniorů</w:t>
      </w:r>
      <w:r w:rsidR="00D46BA5">
        <w:t>,</w:t>
      </w:r>
    </w:p>
    <w:p w:rsidR="00550E57" w:rsidRDefault="00550E57" w:rsidP="00012BB8">
      <w:pPr>
        <w:pStyle w:val="Bntext"/>
        <w:numPr>
          <w:ilvl w:val="0"/>
          <w:numId w:val="15"/>
        </w:numPr>
      </w:pPr>
      <w:r>
        <w:t>areál bývalé cihelny (ul. Brněnská)</w:t>
      </w:r>
      <w:r w:rsidR="00D46BA5">
        <w:t>,</w:t>
      </w:r>
    </w:p>
    <w:p w:rsidR="004D2F14" w:rsidRDefault="00550E57" w:rsidP="00012BB8">
      <w:pPr>
        <w:pStyle w:val="Bntext"/>
        <w:numPr>
          <w:ilvl w:val="0"/>
          <w:numId w:val="15"/>
        </w:numPr>
      </w:pPr>
      <w:r>
        <w:t>areál více firem při ulici Masarykova</w:t>
      </w:r>
      <w:r w:rsidR="00D46BA5">
        <w:t>,</w:t>
      </w:r>
    </w:p>
    <w:p w:rsidR="00F826AC" w:rsidRDefault="00F826AC" w:rsidP="00012BB8">
      <w:pPr>
        <w:pStyle w:val="Bntext"/>
        <w:numPr>
          <w:ilvl w:val="0"/>
          <w:numId w:val="15"/>
        </w:numPr>
      </w:pPr>
      <w:r>
        <w:t>VIG ND, a.s.</w:t>
      </w:r>
      <w:r w:rsidR="00D46BA5">
        <w:t>,</w:t>
      </w:r>
    </w:p>
    <w:p w:rsidR="00F70E1E" w:rsidRDefault="00F70E1E" w:rsidP="00012BB8">
      <w:pPr>
        <w:pStyle w:val="Bntext"/>
        <w:numPr>
          <w:ilvl w:val="0"/>
          <w:numId w:val="15"/>
        </w:numPr>
      </w:pPr>
      <w:r>
        <w:t>bytové domy</w:t>
      </w:r>
      <w:r w:rsidR="00D46BA5">
        <w:t>.</w:t>
      </w:r>
    </w:p>
    <w:p w:rsidR="004D2F14" w:rsidRDefault="006C45DC" w:rsidP="007E6BD4">
      <w:pPr>
        <w:pStyle w:val="Bntext"/>
      </w:pPr>
      <w:r w:rsidRPr="006C45DC">
        <w:t>N</w:t>
      </w:r>
      <w:r>
        <w:t>enapojeny na veřejnou síť jsou dle dostupných informací některé areály při ulici U Vlečky, kde jsou splaškové odpadní vody vyváženy z jím</w:t>
      </w:r>
      <w:r w:rsidR="00F97CBB">
        <w:t>ek</w:t>
      </w:r>
      <w:r>
        <w:t xml:space="preserve"> nebo odváděny na vlastní ČOV. Dalšími </w:t>
      </w:r>
      <w:r w:rsidR="004D6E14">
        <w:t>nenapojenými areály jsou areály při křížení komunikace I/52 a I</w:t>
      </w:r>
      <w:r w:rsidR="00A3729A">
        <w:t>I</w:t>
      </w:r>
      <w:r w:rsidR="004D6E14">
        <w:t>/152</w:t>
      </w:r>
      <w:r w:rsidR="004D2F14">
        <w:t>, ty mají být dle ÚP v budoucnu rušeny</w:t>
      </w:r>
      <w:r w:rsidR="004D6E14">
        <w:t>. Nenapojeny jsou rovněž některé areály a rodinné domy při ulici Tyršova – zde se p</w:t>
      </w:r>
      <w:r w:rsidR="004D2F14">
        <w:t>lánuje</w:t>
      </w:r>
      <w:r w:rsidR="004D6E14">
        <w:t xml:space="preserve"> dodatečn</w:t>
      </w:r>
      <w:r w:rsidR="004D2F14">
        <w:t>é</w:t>
      </w:r>
      <w:r w:rsidR="004D6E14">
        <w:t xml:space="preserve"> napojení</w:t>
      </w:r>
      <w:r w:rsidR="004D2F14">
        <w:t xml:space="preserve"> přes stávající soukromou čerpací stanici, kterou převezme do provozu BVK, a.s.</w:t>
      </w:r>
    </w:p>
    <w:p w:rsidR="007E6BD4" w:rsidRPr="004D2F14" w:rsidRDefault="004D2F14" w:rsidP="007E6BD4">
      <w:pPr>
        <w:pStyle w:val="Bntext"/>
      </w:pPr>
      <w:r>
        <w:t xml:space="preserve">Přehled všech dostupných informací o způsobu odkanalizování areálů ve městě Modřice je zpracován jako příloha </w:t>
      </w:r>
      <w:r>
        <w:rPr>
          <w:b/>
        </w:rPr>
        <w:t xml:space="preserve">B.1.7 </w:t>
      </w:r>
      <w:r w:rsidRPr="009A7CE0">
        <w:rPr>
          <w:b/>
        </w:rPr>
        <w:t xml:space="preserve">Přehledná situace </w:t>
      </w:r>
      <w:r>
        <w:rPr>
          <w:b/>
        </w:rPr>
        <w:t>areálů</w:t>
      </w:r>
      <w:r>
        <w:t>. Nenapojeny na veřejnou síť</w:t>
      </w:r>
      <w:r w:rsidR="00697BB8">
        <w:t xml:space="preserve"> v Modřicích</w:t>
      </w:r>
      <w:r>
        <w:t xml:space="preserve"> jsou rovněž lokalita na pravém břehu Bobravy a lokalita Olympie, viz předchozí podkapitola.</w:t>
      </w:r>
    </w:p>
    <w:p w:rsidR="00697BB8" w:rsidRDefault="00697BB8">
      <w:pPr>
        <w:spacing w:after="0"/>
        <w:jc w:val="left"/>
        <w:rPr>
          <w:rFonts w:cs="Arial"/>
          <w:b/>
          <w:bCs/>
          <w:kern w:val="24"/>
          <w:sz w:val="24"/>
          <w:szCs w:val="26"/>
        </w:rPr>
      </w:pPr>
      <w:bookmarkStart w:id="19" w:name="_Toc362448604"/>
      <w:r>
        <w:br w:type="page"/>
      </w:r>
    </w:p>
    <w:p w:rsidR="003848B3" w:rsidRDefault="003848B3" w:rsidP="003848B3">
      <w:pPr>
        <w:pStyle w:val="Nadpis3"/>
        <w:jc w:val="left"/>
      </w:pPr>
      <w:bookmarkStart w:id="20" w:name="_Toc13642166"/>
      <w:r w:rsidRPr="002C4E6F">
        <w:lastRenderedPageBreak/>
        <w:t>Údaje o recipientech</w:t>
      </w:r>
      <w:bookmarkEnd w:id="19"/>
      <w:bookmarkEnd w:id="20"/>
    </w:p>
    <w:p w:rsidR="00F70E1E" w:rsidRDefault="00F70E1E" w:rsidP="00F70E1E">
      <w:pPr>
        <w:rPr>
          <w:b/>
          <w:u w:val="single"/>
        </w:rPr>
      </w:pPr>
      <w:r>
        <w:rPr>
          <w:b/>
          <w:u w:val="single"/>
        </w:rPr>
        <w:t>Svratka</w:t>
      </w:r>
    </w:p>
    <w:p w:rsidR="004106AF" w:rsidRDefault="004106AF" w:rsidP="00F70E1E">
      <w:r>
        <w:t>Jedná se o významný vodní tok (dle vyhlášky 178/2012 Sb.)</w:t>
      </w:r>
      <w:r w:rsidR="0011674E">
        <w:t xml:space="preserve"> protékající okresy </w:t>
      </w:r>
      <w:r w:rsidR="003A653A">
        <w:t>Žďár nad Sázavou, Brno-venkov, Brno-město a Břeclav, je dlouhá 173,9 km a plocha povodí činí 7112,79 km</w:t>
      </w:r>
      <w:r w:rsidR="003A653A" w:rsidRPr="003A653A">
        <w:rPr>
          <w:vertAlign w:val="superscript"/>
        </w:rPr>
        <w:t>2</w:t>
      </w:r>
      <w:r w:rsidR="003A653A">
        <w:t xml:space="preserve">. </w:t>
      </w:r>
      <w:r w:rsidR="00114459">
        <w:t>Modřice leží zejména na jejím pravém břehu.</w:t>
      </w:r>
    </w:p>
    <w:p w:rsidR="00AE59FE" w:rsidRDefault="003A653A" w:rsidP="00AE59FE">
      <w:pPr>
        <w:pStyle w:val="Bntext"/>
        <w:numPr>
          <w:ilvl w:val="0"/>
          <w:numId w:val="18"/>
        </w:numPr>
      </w:pPr>
      <w:r w:rsidRPr="00AE59FE">
        <w:rPr>
          <w:rFonts w:asciiTheme="minorHAnsi" w:hAnsiTheme="minorHAnsi"/>
          <w:szCs w:val="24"/>
        </w:rPr>
        <w:t>název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Svratka</w:t>
      </w:r>
    </w:p>
    <w:p w:rsidR="00AE59FE" w:rsidRDefault="00C345EA" w:rsidP="00AE59FE">
      <w:pPr>
        <w:pStyle w:val="Bntext"/>
        <w:numPr>
          <w:ilvl w:val="0"/>
          <w:numId w:val="18"/>
        </w:numPr>
      </w:pPr>
      <w:r w:rsidRPr="00AE59FE">
        <w:rPr>
          <w:rFonts w:asciiTheme="minorHAnsi" w:hAnsiTheme="minorHAnsi"/>
        </w:rPr>
        <w:t>ID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10100010</w:t>
      </w:r>
    </w:p>
    <w:p w:rsidR="00AE59FE" w:rsidRDefault="003A653A" w:rsidP="00AE59FE">
      <w:pPr>
        <w:pStyle w:val="Bntext"/>
        <w:numPr>
          <w:ilvl w:val="0"/>
          <w:numId w:val="18"/>
        </w:numPr>
      </w:pPr>
      <w:r w:rsidRPr="00AE59FE">
        <w:rPr>
          <w:rFonts w:asciiTheme="minorHAnsi" w:hAnsiTheme="minorHAnsi"/>
        </w:rPr>
        <w:t>číslo hydrologického pořadí</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4 – 15 – 03 – 001</w:t>
      </w:r>
    </w:p>
    <w:p w:rsidR="00AE59FE" w:rsidRDefault="003A653A" w:rsidP="00AE59FE">
      <w:pPr>
        <w:pStyle w:val="Bntext"/>
        <w:numPr>
          <w:ilvl w:val="0"/>
          <w:numId w:val="18"/>
        </w:numPr>
      </w:pPr>
      <w:r w:rsidRPr="00AE59FE">
        <w:rPr>
          <w:rFonts w:asciiTheme="minorHAnsi" w:hAnsiTheme="minorHAnsi"/>
        </w:rPr>
        <w:t>říční kilometr (ČOV Modřice)</w:t>
      </w:r>
      <w:r w:rsidRPr="00AE59FE">
        <w:rPr>
          <w:rFonts w:asciiTheme="minorHAnsi" w:hAnsiTheme="minorHAnsi"/>
        </w:rPr>
        <w:tab/>
      </w:r>
      <w:r w:rsidRPr="00AE59FE">
        <w:rPr>
          <w:rFonts w:asciiTheme="minorHAnsi" w:hAnsiTheme="minorHAnsi"/>
        </w:rPr>
        <w:tab/>
      </w:r>
      <w:r w:rsidR="00D07908" w:rsidRPr="00AE59FE">
        <w:rPr>
          <w:rFonts w:asciiTheme="minorHAnsi" w:hAnsiTheme="minorHAnsi"/>
        </w:rPr>
        <w:tab/>
      </w:r>
      <w:r w:rsidR="00D07908" w:rsidRPr="00AE59FE">
        <w:rPr>
          <w:rFonts w:asciiTheme="minorHAnsi" w:hAnsiTheme="minorHAnsi"/>
        </w:rPr>
        <w:tab/>
      </w:r>
      <w:r w:rsidRPr="00AE59FE">
        <w:rPr>
          <w:rFonts w:asciiTheme="minorHAnsi" w:hAnsiTheme="minorHAnsi"/>
        </w:rPr>
        <w:t>39,8</w:t>
      </w:r>
    </w:p>
    <w:p w:rsidR="00AE59FE" w:rsidRDefault="003A653A" w:rsidP="00AE59FE">
      <w:pPr>
        <w:pStyle w:val="Bntext"/>
        <w:numPr>
          <w:ilvl w:val="0"/>
          <w:numId w:val="18"/>
        </w:numPr>
      </w:pPr>
      <w:r w:rsidRPr="00AE59FE">
        <w:rPr>
          <w:rFonts w:asciiTheme="minorHAnsi" w:hAnsiTheme="minorHAnsi"/>
        </w:rPr>
        <w:t>průtok Q355 (v profilu výustě z ČOV Modřice)</w:t>
      </w:r>
      <w:r w:rsidRPr="00AE59FE">
        <w:rPr>
          <w:rFonts w:asciiTheme="minorHAnsi" w:hAnsiTheme="minorHAnsi"/>
        </w:rPr>
        <w:tab/>
      </w:r>
      <w:r w:rsidRPr="00AE59FE">
        <w:rPr>
          <w:rFonts w:asciiTheme="minorHAnsi" w:hAnsiTheme="minorHAnsi"/>
        </w:rPr>
        <w:tab/>
        <w:t>2,944 m</w:t>
      </w:r>
      <w:r w:rsidRPr="00AE59FE">
        <w:rPr>
          <w:rFonts w:asciiTheme="minorHAnsi" w:hAnsiTheme="minorHAnsi"/>
          <w:vertAlign w:val="superscript"/>
        </w:rPr>
        <w:t>3</w:t>
      </w:r>
      <w:r w:rsidRPr="00AE59FE">
        <w:rPr>
          <w:rFonts w:asciiTheme="minorHAnsi" w:hAnsiTheme="minorHAnsi"/>
        </w:rPr>
        <w:t>/s</w:t>
      </w:r>
    </w:p>
    <w:p w:rsidR="009F5D04" w:rsidRDefault="003A653A" w:rsidP="00F70E1E">
      <w:pPr>
        <w:pStyle w:val="Odstavecseseznamem"/>
        <w:numPr>
          <w:ilvl w:val="0"/>
          <w:numId w:val="16"/>
        </w:numPr>
        <w:rPr>
          <w:rFonts w:asciiTheme="minorHAnsi" w:hAnsiTheme="minorHAnsi"/>
        </w:rPr>
      </w:pPr>
      <w:r w:rsidRPr="00AE59FE">
        <w:rPr>
          <w:rFonts w:asciiTheme="minorHAnsi" w:hAnsiTheme="minorHAnsi"/>
        </w:rPr>
        <w:t>správce vodního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 xml:space="preserve">Povodí Moravy, </w:t>
      </w:r>
      <w:proofErr w:type="spellStart"/>
      <w:r w:rsidRPr="00AE59FE">
        <w:rPr>
          <w:rFonts w:asciiTheme="minorHAnsi" w:hAnsiTheme="minorHAnsi"/>
        </w:rPr>
        <w:t>s.p</w:t>
      </w:r>
      <w:proofErr w:type="spellEnd"/>
      <w:r w:rsidRPr="00AE59FE">
        <w:rPr>
          <w:rFonts w:asciiTheme="minorHAnsi" w:hAnsiTheme="minorHAnsi"/>
        </w:rPr>
        <w:t>.</w:t>
      </w:r>
    </w:p>
    <w:p w:rsidR="00D46BA5" w:rsidRDefault="00D46BA5" w:rsidP="00F70E1E">
      <w:pPr>
        <w:rPr>
          <w:b/>
          <w:u w:val="single"/>
        </w:rPr>
      </w:pPr>
    </w:p>
    <w:p w:rsidR="00F70E1E" w:rsidRDefault="00F70E1E" w:rsidP="00F70E1E">
      <w:pPr>
        <w:rPr>
          <w:b/>
          <w:u w:val="single"/>
        </w:rPr>
      </w:pPr>
      <w:r>
        <w:rPr>
          <w:b/>
          <w:u w:val="single"/>
        </w:rPr>
        <w:t>Mlýnský náhon</w:t>
      </w:r>
      <w:r w:rsidR="00871B4A">
        <w:rPr>
          <w:b/>
          <w:u w:val="single"/>
        </w:rPr>
        <w:t xml:space="preserve"> (Přízřenický náhon</w:t>
      </w:r>
      <w:r w:rsidR="004106AF">
        <w:rPr>
          <w:b/>
          <w:u w:val="single"/>
        </w:rPr>
        <w:t>)</w:t>
      </w:r>
    </w:p>
    <w:p w:rsidR="001229DC" w:rsidRDefault="001229DC" w:rsidP="00F70E1E">
      <w:r>
        <w:t>Mlýnský neboli Přízřenický náhon je pravým ramenem řeky Svratky o délce 3,385 km</w:t>
      </w:r>
      <w:r w:rsidR="00114459">
        <w:t>. Náhon částečně tvoří hranici zastavěného území města Modřice.</w:t>
      </w:r>
    </w:p>
    <w:p w:rsidR="00AE59FE" w:rsidRDefault="001229DC" w:rsidP="00AE59FE">
      <w:pPr>
        <w:pStyle w:val="Bntext"/>
        <w:numPr>
          <w:ilvl w:val="0"/>
          <w:numId w:val="18"/>
        </w:numPr>
      </w:pPr>
      <w:r w:rsidRPr="00AE59FE">
        <w:rPr>
          <w:rFonts w:asciiTheme="minorHAnsi" w:hAnsiTheme="minorHAnsi"/>
          <w:szCs w:val="24"/>
        </w:rPr>
        <w:t>název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Přízřenický náhon</w:t>
      </w:r>
    </w:p>
    <w:p w:rsidR="00AE59FE" w:rsidRDefault="001229DC" w:rsidP="00AE59FE">
      <w:pPr>
        <w:pStyle w:val="Bntext"/>
        <w:numPr>
          <w:ilvl w:val="0"/>
          <w:numId w:val="18"/>
        </w:numPr>
      </w:pPr>
      <w:r w:rsidRPr="00AE59FE">
        <w:rPr>
          <w:rFonts w:asciiTheme="minorHAnsi" w:hAnsiTheme="minorHAnsi"/>
        </w:rPr>
        <w:t>ID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10186205</w:t>
      </w:r>
    </w:p>
    <w:p w:rsidR="00AE59FE" w:rsidRDefault="001229DC" w:rsidP="00AE59FE">
      <w:pPr>
        <w:pStyle w:val="Bntext"/>
        <w:numPr>
          <w:ilvl w:val="0"/>
          <w:numId w:val="18"/>
        </w:numPr>
      </w:pPr>
      <w:r w:rsidRPr="00AE59FE">
        <w:rPr>
          <w:rFonts w:asciiTheme="minorHAnsi" w:hAnsiTheme="minorHAnsi"/>
        </w:rPr>
        <w:t>číslo hydrologického pořadí</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4 – 15 – 03 – 001</w:t>
      </w:r>
    </w:p>
    <w:p w:rsidR="001229DC" w:rsidRPr="00AE59FE" w:rsidRDefault="001229DC" w:rsidP="002F184F">
      <w:pPr>
        <w:pStyle w:val="Odstavecseseznamem"/>
        <w:numPr>
          <w:ilvl w:val="0"/>
          <w:numId w:val="16"/>
        </w:numPr>
        <w:rPr>
          <w:rFonts w:asciiTheme="minorHAnsi" w:hAnsiTheme="minorHAnsi"/>
        </w:rPr>
      </w:pPr>
      <w:r w:rsidRPr="00AE59FE">
        <w:rPr>
          <w:rFonts w:asciiTheme="minorHAnsi" w:hAnsiTheme="minorHAnsi"/>
        </w:rPr>
        <w:t>správce vodního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 xml:space="preserve">Povodí Moravy, </w:t>
      </w:r>
      <w:proofErr w:type="spellStart"/>
      <w:r w:rsidRPr="00AE59FE">
        <w:rPr>
          <w:rFonts w:asciiTheme="minorHAnsi" w:hAnsiTheme="minorHAnsi"/>
        </w:rPr>
        <w:t>s.p</w:t>
      </w:r>
      <w:proofErr w:type="spellEnd"/>
      <w:r w:rsidRPr="00AE59FE">
        <w:rPr>
          <w:rFonts w:asciiTheme="minorHAnsi" w:hAnsiTheme="minorHAnsi"/>
        </w:rPr>
        <w:t>.</w:t>
      </w:r>
    </w:p>
    <w:p w:rsidR="001229DC" w:rsidRDefault="001229DC" w:rsidP="001229DC">
      <w:pPr>
        <w:pStyle w:val="Bntext"/>
        <w:rPr>
          <w:highlight w:val="yellow"/>
          <w:u w:val="single"/>
        </w:rPr>
      </w:pPr>
    </w:p>
    <w:p w:rsidR="001229DC" w:rsidRPr="001229DC" w:rsidRDefault="00C021C5" w:rsidP="001229DC">
      <w:pPr>
        <w:pStyle w:val="Bntext"/>
        <w:rPr>
          <w:u w:val="single"/>
        </w:rPr>
      </w:pPr>
      <w:r w:rsidRPr="00D16D8E">
        <w:rPr>
          <w:u w:val="single"/>
        </w:rPr>
        <w:t>Modelované v</w:t>
      </w:r>
      <w:r w:rsidR="001229DC" w:rsidRPr="00D16D8E">
        <w:rPr>
          <w:u w:val="single"/>
        </w:rPr>
        <w:t xml:space="preserve">ýustě ze stávajícího kanalizačního systému do </w:t>
      </w:r>
      <w:r w:rsidR="00D864BC" w:rsidRPr="00D16D8E">
        <w:rPr>
          <w:u w:val="single"/>
        </w:rPr>
        <w:t>náhonu</w:t>
      </w:r>
    </w:p>
    <w:p w:rsidR="00AE59FE" w:rsidRDefault="00453B6E" w:rsidP="00AE59FE">
      <w:pPr>
        <w:pStyle w:val="Bntext"/>
        <w:numPr>
          <w:ilvl w:val="0"/>
          <w:numId w:val="18"/>
        </w:numPr>
      </w:pPr>
      <w:r w:rsidRPr="00AE59FE">
        <w:rPr>
          <w:rFonts w:asciiTheme="minorHAnsi" w:hAnsiTheme="minorHAnsi"/>
        </w:rPr>
        <w:t>vyústění dešťové kanalizace ulice Chrlická</w:t>
      </w:r>
      <w:r w:rsidR="00E0371D">
        <w:rPr>
          <w:rFonts w:asciiTheme="minorHAnsi" w:hAnsiTheme="minorHAnsi"/>
        </w:rPr>
        <w:t xml:space="preserve"> (uzel 1480577)</w:t>
      </w:r>
    </w:p>
    <w:p w:rsidR="00AE59FE" w:rsidRDefault="00965D41" w:rsidP="00AE59FE">
      <w:pPr>
        <w:pStyle w:val="Bntext"/>
        <w:numPr>
          <w:ilvl w:val="0"/>
          <w:numId w:val="18"/>
        </w:numPr>
      </w:pPr>
      <w:r w:rsidRPr="00AE59FE">
        <w:rPr>
          <w:rFonts w:asciiTheme="minorHAnsi" w:hAnsiTheme="minorHAnsi"/>
        </w:rPr>
        <w:t>bezpečnostní přeliv CS2_Modrice</w:t>
      </w:r>
      <w:r w:rsidR="00E50EEC">
        <w:rPr>
          <w:rFonts w:asciiTheme="minorHAnsi" w:hAnsiTheme="minorHAnsi"/>
        </w:rPr>
        <w:t xml:space="preserve"> (uzel M_094)</w:t>
      </w:r>
    </w:p>
    <w:p w:rsidR="00AE59FE" w:rsidRDefault="00453B6E" w:rsidP="00AE59FE">
      <w:pPr>
        <w:pStyle w:val="Bntext"/>
        <w:numPr>
          <w:ilvl w:val="0"/>
          <w:numId w:val="18"/>
        </w:numPr>
      </w:pPr>
      <w:r w:rsidRPr="00AE59FE">
        <w:rPr>
          <w:rFonts w:asciiTheme="minorHAnsi" w:hAnsiTheme="minorHAnsi"/>
        </w:rPr>
        <w:t>odlehčení z </w:t>
      </w:r>
      <w:proofErr w:type="spellStart"/>
      <w:r w:rsidRPr="00AE59FE">
        <w:rPr>
          <w:rFonts w:asciiTheme="minorHAnsi" w:hAnsiTheme="minorHAnsi"/>
        </w:rPr>
        <w:t>OK_namesti</w:t>
      </w:r>
      <w:r w:rsidR="00D86769">
        <w:rPr>
          <w:rFonts w:asciiTheme="minorHAnsi" w:hAnsiTheme="minorHAnsi"/>
        </w:rPr>
        <w:t>_Svobody</w:t>
      </w:r>
      <w:proofErr w:type="spellEnd"/>
      <w:r w:rsidR="00E0371D">
        <w:rPr>
          <w:rFonts w:asciiTheme="minorHAnsi" w:hAnsiTheme="minorHAnsi"/>
        </w:rPr>
        <w:t xml:space="preserve"> (uzel 1481139)</w:t>
      </w:r>
    </w:p>
    <w:p w:rsidR="00AE59FE" w:rsidRDefault="00453B6E" w:rsidP="00AE59FE">
      <w:pPr>
        <w:pStyle w:val="Bntext"/>
        <w:numPr>
          <w:ilvl w:val="0"/>
          <w:numId w:val="18"/>
        </w:numPr>
      </w:pPr>
      <w:r w:rsidRPr="00AE59FE">
        <w:rPr>
          <w:rFonts w:asciiTheme="minorHAnsi" w:hAnsiTheme="minorHAnsi"/>
        </w:rPr>
        <w:t>vyústění dešťové kanalizace ulice Ulička</w:t>
      </w:r>
      <w:r w:rsidR="00E50EEC">
        <w:rPr>
          <w:rFonts w:asciiTheme="minorHAnsi" w:hAnsiTheme="minorHAnsi"/>
        </w:rPr>
        <w:t xml:space="preserve"> (uzel 1483465)</w:t>
      </w:r>
    </w:p>
    <w:p w:rsidR="00AE59FE" w:rsidRDefault="00453B6E" w:rsidP="00AE59FE">
      <w:pPr>
        <w:pStyle w:val="Bntext"/>
        <w:numPr>
          <w:ilvl w:val="0"/>
          <w:numId w:val="18"/>
        </w:numPr>
      </w:pPr>
      <w:r w:rsidRPr="00AE59FE">
        <w:rPr>
          <w:rFonts w:asciiTheme="minorHAnsi" w:hAnsiTheme="minorHAnsi"/>
        </w:rPr>
        <w:t>odlehčení z OKA12</w:t>
      </w:r>
      <w:r w:rsidR="00E50EEC">
        <w:rPr>
          <w:rFonts w:asciiTheme="minorHAnsi" w:hAnsiTheme="minorHAnsi"/>
        </w:rPr>
        <w:t xml:space="preserve"> (uzel 1483438)</w:t>
      </w:r>
    </w:p>
    <w:p w:rsidR="00AE59FE" w:rsidRDefault="00D110BB" w:rsidP="00AE59FE">
      <w:pPr>
        <w:pStyle w:val="Bntext"/>
        <w:numPr>
          <w:ilvl w:val="0"/>
          <w:numId w:val="18"/>
        </w:numPr>
      </w:pPr>
      <w:r w:rsidRPr="00AE59FE">
        <w:rPr>
          <w:rFonts w:asciiTheme="minorHAnsi" w:hAnsiTheme="minorHAnsi"/>
        </w:rPr>
        <w:t>vyústění dešťové kanalizace ulice Přízřenická</w:t>
      </w:r>
      <w:r w:rsidR="00E50EEC">
        <w:rPr>
          <w:rFonts w:asciiTheme="minorHAnsi" w:hAnsiTheme="minorHAnsi"/>
        </w:rPr>
        <w:t xml:space="preserve"> (uzel 1503697)</w:t>
      </w:r>
    </w:p>
    <w:p w:rsidR="005953A3" w:rsidRPr="000E4ECE" w:rsidRDefault="00453B6E" w:rsidP="00C06D7E">
      <w:pPr>
        <w:pStyle w:val="Bntext"/>
        <w:numPr>
          <w:ilvl w:val="0"/>
          <w:numId w:val="18"/>
        </w:numPr>
      </w:pPr>
      <w:r w:rsidRPr="00AE59FE">
        <w:rPr>
          <w:rFonts w:asciiTheme="minorHAnsi" w:hAnsiTheme="minorHAnsi"/>
        </w:rPr>
        <w:t>vyústění dešťové kanalizace ulice Severní</w:t>
      </w:r>
      <w:r w:rsidR="00E50EEC">
        <w:rPr>
          <w:rFonts w:asciiTheme="minorHAnsi" w:hAnsiTheme="minorHAnsi"/>
        </w:rPr>
        <w:t xml:space="preserve"> (uzel 1503686)</w:t>
      </w:r>
    </w:p>
    <w:p w:rsidR="000E4ECE" w:rsidRPr="000E4ECE" w:rsidRDefault="000E4ECE" w:rsidP="000E4ECE">
      <w:pPr>
        <w:pStyle w:val="Bntext"/>
        <w:ind w:left="720"/>
      </w:pPr>
    </w:p>
    <w:p w:rsidR="00F70E1E" w:rsidRDefault="00F70E1E" w:rsidP="00F70E1E">
      <w:pPr>
        <w:rPr>
          <w:b/>
          <w:u w:val="single"/>
        </w:rPr>
      </w:pPr>
      <w:r>
        <w:rPr>
          <w:b/>
          <w:u w:val="single"/>
        </w:rPr>
        <w:t>Moravanský potok</w:t>
      </w:r>
    </w:p>
    <w:p w:rsidR="00D864BC" w:rsidRDefault="00D864BC" w:rsidP="00F70E1E">
      <w:r w:rsidRPr="00D864BC">
        <w:t>Moravanský potok</w:t>
      </w:r>
      <w:r>
        <w:t xml:space="preserve"> je drobný vodní tok </w:t>
      </w:r>
      <w:r w:rsidR="00114459">
        <w:t xml:space="preserve">částečně ohraničující severní část města Modřice </w:t>
      </w:r>
      <w:r w:rsidR="00C021C5">
        <w:t xml:space="preserve">a </w:t>
      </w:r>
      <w:r>
        <w:t xml:space="preserve">vlévající se </w:t>
      </w:r>
      <w:r w:rsidR="00C021C5">
        <w:t xml:space="preserve">následně </w:t>
      </w:r>
      <w:r>
        <w:t>do Přízřenického náhonu.</w:t>
      </w:r>
    </w:p>
    <w:p w:rsidR="00AE59FE" w:rsidRDefault="00C021C5" w:rsidP="00AE59FE">
      <w:pPr>
        <w:pStyle w:val="Bntext"/>
        <w:numPr>
          <w:ilvl w:val="0"/>
          <w:numId w:val="18"/>
        </w:numPr>
      </w:pPr>
      <w:r w:rsidRPr="00AE59FE">
        <w:rPr>
          <w:rFonts w:asciiTheme="minorHAnsi" w:hAnsiTheme="minorHAnsi"/>
          <w:szCs w:val="24"/>
        </w:rPr>
        <w:lastRenderedPageBreak/>
        <w:t>název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Moravanský potok</w:t>
      </w:r>
    </w:p>
    <w:p w:rsidR="00AE59FE" w:rsidRDefault="00C021C5" w:rsidP="00AE59FE">
      <w:pPr>
        <w:pStyle w:val="Bntext"/>
        <w:numPr>
          <w:ilvl w:val="0"/>
          <w:numId w:val="18"/>
        </w:numPr>
      </w:pPr>
      <w:r w:rsidRPr="00AE59FE">
        <w:rPr>
          <w:rFonts w:asciiTheme="minorHAnsi" w:hAnsiTheme="minorHAnsi"/>
        </w:rPr>
        <w:t>ID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10192445</w:t>
      </w:r>
    </w:p>
    <w:p w:rsidR="00AE59FE" w:rsidRDefault="00C021C5" w:rsidP="00AE59FE">
      <w:pPr>
        <w:pStyle w:val="Bntext"/>
        <w:numPr>
          <w:ilvl w:val="0"/>
          <w:numId w:val="18"/>
        </w:numPr>
      </w:pPr>
      <w:r w:rsidRPr="00AE59FE">
        <w:rPr>
          <w:rFonts w:asciiTheme="minorHAnsi" w:hAnsiTheme="minorHAnsi"/>
        </w:rPr>
        <w:t>číslo hydrologického pořadí</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4 – 15 – 03 – 001</w:t>
      </w:r>
    </w:p>
    <w:p w:rsidR="00C021C5" w:rsidRPr="00AE59FE" w:rsidRDefault="00C021C5" w:rsidP="002F184F">
      <w:pPr>
        <w:pStyle w:val="Odstavecseseznamem"/>
        <w:numPr>
          <w:ilvl w:val="0"/>
          <w:numId w:val="16"/>
        </w:numPr>
        <w:rPr>
          <w:rFonts w:asciiTheme="minorHAnsi" w:hAnsiTheme="minorHAnsi"/>
        </w:rPr>
      </w:pPr>
      <w:r w:rsidRPr="00AE59FE">
        <w:rPr>
          <w:rFonts w:asciiTheme="minorHAnsi" w:hAnsiTheme="minorHAnsi"/>
        </w:rPr>
        <w:t>správce vodního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 xml:space="preserve">Povodí Moravy, </w:t>
      </w:r>
      <w:proofErr w:type="spellStart"/>
      <w:r w:rsidRPr="00AE59FE">
        <w:rPr>
          <w:rFonts w:asciiTheme="minorHAnsi" w:hAnsiTheme="minorHAnsi"/>
        </w:rPr>
        <w:t>s.p</w:t>
      </w:r>
      <w:proofErr w:type="spellEnd"/>
      <w:r w:rsidRPr="00AE59FE">
        <w:rPr>
          <w:rFonts w:asciiTheme="minorHAnsi" w:hAnsiTheme="minorHAnsi"/>
        </w:rPr>
        <w:t>.</w:t>
      </w:r>
    </w:p>
    <w:p w:rsidR="00C021C5" w:rsidRDefault="00C021C5" w:rsidP="00C021C5">
      <w:pPr>
        <w:pStyle w:val="Bntext"/>
        <w:rPr>
          <w:highlight w:val="cyan"/>
          <w:u w:val="single"/>
        </w:rPr>
      </w:pPr>
    </w:p>
    <w:p w:rsidR="00D46BA5" w:rsidRDefault="00D46BA5" w:rsidP="00C021C5">
      <w:pPr>
        <w:pStyle w:val="Bntext"/>
        <w:rPr>
          <w:highlight w:val="cyan"/>
          <w:u w:val="single"/>
        </w:rPr>
      </w:pPr>
    </w:p>
    <w:p w:rsidR="00C021C5" w:rsidRPr="001229DC" w:rsidRDefault="00C021C5" w:rsidP="00C021C5">
      <w:pPr>
        <w:pStyle w:val="Bntext"/>
        <w:rPr>
          <w:u w:val="single"/>
        </w:rPr>
      </w:pPr>
      <w:r w:rsidRPr="00D16D8E">
        <w:rPr>
          <w:u w:val="single"/>
        </w:rPr>
        <w:t xml:space="preserve">Modelované výustě ze stávajícího kanalizačního systému do </w:t>
      </w:r>
      <w:r w:rsidR="00D16D8E">
        <w:rPr>
          <w:u w:val="single"/>
        </w:rPr>
        <w:t>Moravanského potoka</w:t>
      </w:r>
    </w:p>
    <w:p w:rsidR="00C06D7E" w:rsidRDefault="00D86769" w:rsidP="00C06D7E">
      <w:pPr>
        <w:pStyle w:val="Odstavecseseznamem"/>
        <w:numPr>
          <w:ilvl w:val="0"/>
          <w:numId w:val="18"/>
        </w:numPr>
        <w:rPr>
          <w:rFonts w:asciiTheme="minorHAnsi" w:hAnsiTheme="minorHAnsi"/>
        </w:rPr>
      </w:pPr>
      <w:r>
        <w:rPr>
          <w:rFonts w:asciiTheme="minorHAnsi" w:hAnsiTheme="minorHAnsi"/>
        </w:rPr>
        <w:t>vyústění</w:t>
      </w:r>
      <w:r w:rsidR="00453B6E">
        <w:rPr>
          <w:rFonts w:asciiTheme="minorHAnsi" w:hAnsiTheme="minorHAnsi"/>
        </w:rPr>
        <w:t xml:space="preserve"> dešťové kanalizace z ulice Vídeňská</w:t>
      </w:r>
      <w:r w:rsidR="00E50EEC">
        <w:rPr>
          <w:rFonts w:asciiTheme="minorHAnsi" w:hAnsiTheme="minorHAnsi"/>
        </w:rPr>
        <w:t xml:space="preserve"> (uzel 1483446)</w:t>
      </w:r>
    </w:p>
    <w:p w:rsidR="000E4ECE" w:rsidRPr="000E4ECE" w:rsidRDefault="000E4ECE" w:rsidP="000E4ECE">
      <w:pPr>
        <w:pStyle w:val="Odstavecseseznamem"/>
        <w:ind w:left="720"/>
        <w:rPr>
          <w:rFonts w:asciiTheme="minorHAnsi" w:hAnsiTheme="minorHAnsi"/>
        </w:rPr>
      </w:pPr>
    </w:p>
    <w:p w:rsidR="00F70E1E" w:rsidRDefault="00F70E1E" w:rsidP="00F70E1E">
      <w:pPr>
        <w:rPr>
          <w:b/>
          <w:u w:val="single"/>
        </w:rPr>
      </w:pPr>
      <w:r>
        <w:rPr>
          <w:b/>
          <w:u w:val="single"/>
        </w:rPr>
        <w:t>Bobrava</w:t>
      </w:r>
    </w:p>
    <w:p w:rsidR="004106AF" w:rsidRPr="00951553" w:rsidRDefault="004106AF" w:rsidP="00F70E1E">
      <w:pPr>
        <w:rPr>
          <w:b/>
          <w:u w:val="single"/>
        </w:rPr>
      </w:pPr>
      <w:r>
        <w:t>Jedná se o významný vodní tok (dle vyhlášky 178/2012 Sb.)</w:t>
      </w:r>
      <w:r w:rsidR="00C021C5">
        <w:t xml:space="preserve">, který </w:t>
      </w:r>
      <w:r w:rsidR="00E172FB">
        <w:t xml:space="preserve">je </w:t>
      </w:r>
      <w:r w:rsidR="00C021C5">
        <w:t>pravostranným přítokem Svratky. Délka toku činí 35,2 km, plocha povodí je 187,2 km</w:t>
      </w:r>
      <w:r w:rsidR="00C021C5" w:rsidRPr="00C021C5">
        <w:rPr>
          <w:vertAlign w:val="superscript"/>
        </w:rPr>
        <w:t>2</w:t>
      </w:r>
      <w:r w:rsidR="00C021C5">
        <w:t xml:space="preserve">. </w:t>
      </w:r>
      <w:r w:rsidR="004478FA">
        <w:t>P</w:t>
      </w:r>
      <w:r w:rsidR="00C021C5">
        <w:t>rotéká jižní částí Modřic.</w:t>
      </w:r>
    </w:p>
    <w:p w:rsidR="00AE59FE" w:rsidRDefault="00C021C5" w:rsidP="00AE59FE">
      <w:pPr>
        <w:pStyle w:val="Bntext"/>
        <w:numPr>
          <w:ilvl w:val="0"/>
          <w:numId w:val="18"/>
        </w:numPr>
      </w:pPr>
      <w:r w:rsidRPr="00AE59FE">
        <w:rPr>
          <w:rFonts w:asciiTheme="minorHAnsi" w:hAnsiTheme="minorHAnsi"/>
          <w:szCs w:val="24"/>
        </w:rPr>
        <w:t>název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Bobrava</w:t>
      </w:r>
    </w:p>
    <w:p w:rsidR="00AE59FE" w:rsidRDefault="00C021C5" w:rsidP="00AE59FE">
      <w:pPr>
        <w:pStyle w:val="Bntext"/>
        <w:numPr>
          <w:ilvl w:val="0"/>
          <w:numId w:val="18"/>
        </w:numPr>
      </w:pPr>
      <w:r w:rsidRPr="00AE59FE">
        <w:rPr>
          <w:rFonts w:asciiTheme="minorHAnsi" w:hAnsiTheme="minorHAnsi"/>
        </w:rPr>
        <w:t>ID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10100108</w:t>
      </w:r>
    </w:p>
    <w:p w:rsidR="00AE59FE" w:rsidRDefault="00C021C5" w:rsidP="00AE59FE">
      <w:pPr>
        <w:pStyle w:val="Bntext"/>
        <w:numPr>
          <w:ilvl w:val="0"/>
          <w:numId w:val="18"/>
        </w:numPr>
      </w:pPr>
      <w:r w:rsidRPr="00AE59FE">
        <w:rPr>
          <w:rFonts w:asciiTheme="minorHAnsi" w:hAnsiTheme="minorHAnsi"/>
        </w:rPr>
        <w:t>číslo hydrologického pořadí</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4 – 15 – 03 – 002</w:t>
      </w:r>
    </w:p>
    <w:p w:rsidR="00C021C5" w:rsidRPr="00AE59FE" w:rsidRDefault="00C021C5" w:rsidP="002F184F">
      <w:pPr>
        <w:pStyle w:val="Odstavecseseznamem"/>
        <w:numPr>
          <w:ilvl w:val="0"/>
          <w:numId w:val="16"/>
        </w:numPr>
        <w:rPr>
          <w:rFonts w:asciiTheme="minorHAnsi" w:hAnsiTheme="minorHAnsi"/>
        </w:rPr>
      </w:pPr>
      <w:r w:rsidRPr="00AE59FE">
        <w:rPr>
          <w:rFonts w:asciiTheme="minorHAnsi" w:hAnsiTheme="minorHAnsi"/>
        </w:rPr>
        <w:t>správce vodního toku</w:t>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r>
      <w:r w:rsidRPr="00AE59FE">
        <w:rPr>
          <w:rFonts w:asciiTheme="minorHAnsi" w:hAnsiTheme="minorHAnsi"/>
        </w:rPr>
        <w:tab/>
        <w:t xml:space="preserve">Povodí Moravy, </w:t>
      </w:r>
      <w:proofErr w:type="spellStart"/>
      <w:r w:rsidRPr="00AE59FE">
        <w:rPr>
          <w:rFonts w:asciiTheme="minorHAnsi" w:hAnsiTheme="minorHAnsi"/>
        </w:rPr>
        <w:t>s.p</w:t>
      </w:r>
      <w:proofErr w:type="spellEnd"/>
      <w:r w:rsidRPr="00AE59FE">
        <w:rPr>
          <w:rFonts w:asciiTheme="minorHAnsi" w:hAnsiTheme="minorHAnsi"/>
        </w:rPr>
        <w:t>.</w:t>
      </w:r>
    </w:p>
    <w:p w:rsidR="00F70E1E" w:rsidRDefault="00F70E1E" w:rsidP="00F70E1E">
      <w:pPr>
        <w:pStyle w:val="Bntext"/>
      </w:pPr>
    </w:p>
    <w:p w:rsidR="00C021C5" w:rsidRPr="001229DC" w:rsidRDefault="00C021C5" w:rsidP="00C021C5">
      <w:pPr>
        <w:pStyle w:val="Bntext"/>
        <w:rPr>
          <w:u w:val="single"/>
        </w:rPr>
      </w:pPr>
      <w:r w:rsidRPr="00D16D8E">
        <w:rPr>
          <w:u w:val="single"/>
        </w:rPr>
        <w:t xml:space="preserve">Modelované výustě ze stávajícího kanalizačního systému do </w:t>
      </w:r>
      <w:r w:rsidR="00D16D8E">
        <w:rPr>
          <w:u w:val="single"/>
        </w:rPr>
        <w:t>Bobravy</w:t>
      </w:r>
    </w:p>
    <w:p w:rsidR="00C8179E" w:rsidRDefault="00965D41" w:rsidP="00C8179E">
      <w:pPr>
        <w:pStyle w:val="Odstavecseseznamem"/>
        <w:numPr>
          <w:ilvl w:val="0"/>
          <w:numId w:val="18"/>
        </w:numPr>
        <w:rPr>
          <w:rFonts w:asciiTheme="minorHAnsi" w:hAnsiTheme="minorHAnsi"/>
        </w:rPr>
      </w:pPr>
      <w:r>
        <w:rPr>
          <w:rFonts w:asciiTheme="minorHAnsi" w:hAnsiTheme="minorHAnsi"/>
        </w:rPr>
        <w:t xml:space="preserve">bezpečnostní přeliv </w:t>
      </w:r>
      <w:proofErr w:type="spellStart"/>
      <w:r>
        <w:rPr>
          <w:rFonts w:asciiTheme="minorHAnsi" w:hAnsiTheme="minorHAnsi"/>
        </w:rPr>
        <w:t>CS_Zelesice</w:t>
      </w:r>
      <w:proofErr w:type="spellEnd"/>
      <w:r>
        <w:rPr>
          <w:rFonts w:asciiTheme="minorHAnsi" w:hAnsiTheme="minorHAnsi"/>
        </w:rPr>
        <w:t xml:space="preserve"> – do Bobravy ústí přes bezejmenný vodní tok</w:t>
      </w:r>
      <w:r w:rsidR="00E50EEC">
        <w:rPr>
          <w:rFonts w:asciiTheme="minorHAnsi" w:hAnsiTheme="minorHAnsi"/>
        </w:rPr>
        <w:t xml:space="preserve"> (uzel </w:t>
      </w:r>
      <w:proofErr w:type="spellStart"/>
      <w:r w:rsidR="004478FA">
        <w:rPr>
          <w:rFonts w:asciiTheme="minorHAnsi" w:hAnsiTheme="minorHAnsi"/>
        </w:rPr>
        <w:t>V_CS_Zelesice</w:t>
      </w:r>
      <w:proofErr w:type="spellEnd"/>
      <w:r w:rsidR="00E50EEC">
        <w:rPr>
          <w:rFonts w:asciiTheme="minorHAnsi" w:hAnsiTheme="minorHAnsi"/>
        </w:rPr>
        <w:t>)</w:t>
      </w:r>
    </w:p>
    <w:p w:rsidR="00C8179E" w:rsidRDefault="00C8179E" w:rsidP="00C8179E">
      <w:pPr>
        <w:pStyle w:val="Nadpis3"/>
        <w:jc w:val="left"/>
      </w:pPr>
      <w:bookmarkStart w:id="21" w:name="_Toc13642167"/>
      <w:r>
        <w:t>Čistírna odpadních vod</w:t>
      </w:r>
      <w:bookmarkEnd w:id="21"/>
    </w:p>
    <w:p w:rsidR="00CC24FE" w:rsidRDefault="00D07908" w:rsidP="00C8179E">
      <w:pPr>
        <w:pStyle w:val="Bntext"/>
      </w:pPr>
      <w:r>
        <w:t xml:space="preserve">Jedná se o mechanicko-biologickou čistírnu odpadních vod s kapacitou 515 000 EO. Vody na čistírnu natékají 3 kmenovými stokami A, E a F. Vody z Modřic natékají kmenovou stokou A. Na stokách A </w:t>
      </w:r>
      <w:proofErr w:type="spellStart"/>
      <w:r>
        <w:t>a</w:t>
      </w:r>
      <w:proofErr w:type="spellEnd"/>
      <w:r>
        <w:t xml:space="preserve"> F jsou vybudovány čerpací stanice, kmenová stoka E natéká do areálu</w:t>
      </w:r>
      <w:r w:rsidR="00E5107A">
        <w:t xml:space="preserve"> gravitačně</w:t>
      </w:r>
      <w:r>
        <w:t xml:space="preserve"> přes </w:t>
      </w:r>
      <w:r w:rsidR="00AC1FF5">
        <w:t xml:space="preserve">odlehčovací komoru </w:t>
      </w:r>
      <w:r w:rsidR="00E5107A">
        <w:t>s</w:t>
      </w:r>
      <w:r w:rsidR="00AC1FF5">
        <w:t> dešťovou zdrž</w:t>
      </w:r>
      <w:r w:rsidR="00E5107A">
        <w:t>í</w:t>
      </w:r>
      <w:r w:rsidR="00AC1FF5">
        <w:t xml:space="preserve">. Kmenové stoky se spojují ve vstupní </w:t>
      </w:r>
      <w:proofErr w:type="spellStart"/>
      <w:r w:rsidR="00AC1FF5">
        <w:t>nátokové</w:t>
      </w:r>
      <w:proofErr w:type="spellEnd"/>
      <w:r w:rsidR="00AC1FF5">
        <w:t xml:space="preserve"> komoře.</w:t>
      </w:r>
    </w:p>
    <w:p w:rsidR="009F61B7" w:rsidRDefault="00CC24FE" w:rsidP="00C8179E">
      <w:pPr>
        <w:pStyle w:val="Bntext"/>
      </w:pPr>
      <w:r>
        <w:t xml:space="preserve">Přes lapáky štěrku je voda vedena do objektu </w:t>
      </w:r>
      <w:proofErr w:type="spellStart"/>
      <w:r>
        <w:t>česlovny</w:t>
      </w:r>
      <w:proofErr w:type="spellEnd"/>
      <w:r>
        <w:t xml:space="preserve"> s jemnými česlemi, dále voda pokračuje na 6 drah </w:t>
      </w:r>
      <w:r w:rsidR="00CC6A96">
        <w:t>provzdušňovan</w:t>
      </w:r>
      <w:r>
        <w:t>ých</w:t>
      </w:r>
      <w:r w:rsidR="00CC6A96">
        <w:t xml:space="preserve"> lapák</w:t>
      </w:r>
      <w:r>
        <w:t>ů</w:t>
      </w:r>
      <w:r w:rsidR="00CC6A96">
        <w:t xml:space="preserve"> písku se zachycováním tuků pomocí flotace</w:t>
      </w:r>
      <w:r>
        <w:t>. Voda, přicházející z mechanického předčištění, přitéká do sací jímky hlavní čerpací stanice osazené 4 šnekovými čerpadly, která přepravují vodu do rozdělovacího objektu nátoku na 6 usazovacích nádrží, které tvoří vlastní mechanický stupeň ČOV.</w:t>
      </w:r>
    </w:p>
    <w:p w:rsidR="004C07E2" w:rsidRDefault="00CC24FE" w:rsidP="00C8179E">
      <w:pPr>
        <w:pStyle w:val="Bntext"/>
      </w:pPr>
      <w:r>
        <w:lastRenderedPageBreak/>
        <w:t>Biologická část je koncipována jako nitrifikace a denitrifikace s chemickým srážením fosforu.</w:t>
      </w:r>
      <w:r w:rsidR="009F61B7">
        <w:t xml:space="preserve"> Celek představuje 4 kompletní aktivační systémy s </w:t>
      </w:r>
      <w:proofErr w:type="spellStart"/>
      <w:r w:rsidR="009F61B7">
        <w:t>jemnobublinnou</w:t>
      </w:r>
      <w:proofErr w:type="spellEnd"/>
      <w:r w:rsidR="009F61B7">
        <w:t xml:space="preserve"> aerací pro el</w:t>
      </w:r>
      <w:r w:rsidR="00E5107A">
        <w:t>i</w:t>
      </w:r>
      <w:r w:rsidR="009F61B7">
        <w:t>minaci organického znečištění, fosforu a dusíku a 2 odplyňovací nádrže. Z aktivačních nádrží postupuje aktivační směs do 6 dosazovacích nádrží, kde dochází k usazení a oddělení nerozpuštěných látek (aktivovaného kalu) od biologicky vyčištěné odpadní vody. Dochází také k recirkulaci aktivovaného kalu do aeračních nádrží. Pro odstranění fosforu je aktivace vybavena stanicemi pro simultánní srážení železitou solí.</w:t>
      </w:r>
      <w:r w:rsidR="00A7774E">
        <w:t xml:space="preserve"> Na ČOV se uplatňuje kalové hospodářství.</w:t>
      </w:r>
    </w:p>
    <w:p w:rsidR="00D16D8E" w:rsidRDefault="00D16D8E" w:rsidP="00C8179E">
      <w:pPr>
        <w:pStyle w:val="Bntext"/>
      </w:pPr>
    </w:p>
    <w:p w:rsidR="00C8179E" w:rsidRPr="000E4ECE" w:rsidRDefault="00DC2A3F" w:rsidP="00C8179E">
      <w:pPr>
        <w:pStyle w:val="Bntext"/>
        <w:rPr>
          <w:u w:val="single"/>
        </w:rPr>
      </w:pPr>
      <w:r w:rsidRPr="000E4ECE">
        <w:rPr>
          <w:u w:val="single"/>
        </w:rPr>
        <w:t>Údaje o množství vypouštěných vod</w:t>
      </w:r>
    </w:p>
    <w:p w:rsidR="00DC2A3F" w:rsidRPr="000E4ECE" w:rsidRDefault="00DC2A3F" w:rsidP="00DC2A3F">
      <w:pPr>
        <w:pStyle w:val="Bntext"/>
        <w:numPr>
          <w:ilvl w:val="0"/>
          <w:numId w:val="18"/>
        </w:numPr>
      </w:pPr>
      <w:r w:rsidRPr="000E4ECE">
        <w:t xml:space="preserve">Q </w:t>
      </w:r>
      <w:proofErr w:type="spellStart"/>
      <w:r w:rsidRPr="000E4ECE">
        <w:t>prům</w:t>
      </w:r>
      <w:proofErr w:type="spellEnd"/>
      <w:r w:rsidRPr="000E4ECE">
        <w:t>. = 1 950 l/s</w:t>
      </w:r>
    </w:p>
    <w:p w:rsidR="00DC2A3F" w:rsidRPr="000E4ECE" w:rsidRDefault="00DC2A3F" w:rsidP="00DC2A3F">
      <w:pPr>
        <w:pStyle w:val="Bntext"/>
        <w:numPr>
          <w:ilvl w:val="0"/>
          <w:numId w:val="18"/>
        </w:numPr>
      </w:pPr>
      <w:r w:rsidRPr="000E4ECE">
        <w:t>Q max. = 4 222 l/s</w:t>
      </w:r>
    </w:p>
    <w:p w:rsidR="00DC2A3F" w:rsidRPr="000E4ECE" w:rsidRDefault="00DC2A3F" w:rsidP="00DC2A3F">
      <w:pPr>
        <w:pStyle w:val="Bntext"/>
        <w:numPr>
          <w:ilvl w:val="0"/>
          <w:numId w:val="18"/>
        </w:numPr>
      </w:pPr>
      <w:r w:rsidRPr="000E4ECE">
        <w:t>Q bil.</w:t>
      </w:r>
      <w:r w:rsidR="001458A5" w:rsidRPr="000E4ECE">
        <w:t>.</w:t>
      </w:r>
      <w:proofErr w:type="spellStart"/>
      <w:r w:rsidRPr="000E4ECE">
        <w:t>měs</w:t>
      </w:r>
      <w:proofErr w:type="spellEnd"/>
      <w:r w:rsidRPr="000E4ECE">
        <w:t xml:space="preserve"> = 5 127 </w:t>
      </w:r>
      <w:r w:rsidR="001458A5" w:rsidRPr="000E4ECE">
        <w:t xml:space="preserve">000 </w:t>
      </w:r>
      <w:r w:rsidRPr="000E4ECE">
        <w:t>m</w:t>
      </w:r>
      <w:r w:rsidRPr="000E4ECE">
        <w:rPr>
          <w:vertAlign w:val="superscript"/>
        </w:rPr>
        <w:t>3</w:t>
      </w:r>
      <w:r w:rsidRPr="000E4ECE">
        <w:t>/měsíc</w:t>
      </w:r>
    </w:p>
    <w:p w:rsidR="00DC2A3F" w:rsidRPr="000E4ECE" w:rsidRDefault="00DC2A3F" w:rsidP="00DC2A3F">
      <w:pPr>
        <w:pStyle w:val="Bntext"/>
        <w:numPr>
          <w:ilvl w:val="0"/>
          <w:numId w:val="18"/>
        </w:numPr>
      </w:pPr>
      <w:r w:rsidRPr="000E4ECE">
        <w:t xml:space="preserve">Q </w:t>
      </w:r>
      <w:proofErr w:type="spellStart"/>
      <w:r w:rsidRPr="000E4ECE">
        <w:t>bil</w:t>
      </w:r>
      <w:r w:rsidR="001458A5" w:rsidRPr="000E4ECE">
        <w:t>.</w:t>
      </w:r>
      <w:r w:rsidRPr="000E4ECE">
        <w:t>.rok</w:t>
      </w:r>
      <w:proofErr w:type="spellEnd"/>
      <w:r w:rsidRPr="000E4ECE">
        <w:t xml:space="preserve"> = 61 520 </w:t>
      </w:r>
      <w:r w:rsidR="001458A5" w:rsidRPr="000E4ECE">
        <w:t xml:space="preserve">000 </w:t>
      </w:r>
      <w:r w:rsidRPr="000E4ECE">
        <w:t>m</w:t>
      </w:r>
      <w:r w:rsidRPr="000E4ECE">
        <w:rPr>
          <w:vertAlign w:val="superscript"/>
        </w:rPr>
        <w:t>3</w:t>
      </w:r>
      <w:r w:rsidRPr="000E4ECE">
        <w:t>/rok</w:t>
      </w:r>
    </w:p>
    <w:p w:rsidR="00E5107A" w:rsidRDefault="00E5107A">
      <w:pPr>
        <w:spacing w:after="0"/>
        <w:jc w:val="left"/>
        <w:rPr>
          <w:rFonts w:cs="Arial"/>
          <w:b/>
          <w:bCs/>
          <w:iCs/>
          <w:kern w:val="28"/>
          <w:sz w:val="28"/>
          <w:szCs w:val="28"/>
        </w:rPr>
      </w:pPr>
      <w:bookmarkStart w:id="22" w:name="_Toc362448605"/>
      <w:r>
        <w:br w:type="page"/>
      </w:r>
    </w:p>
    <w:p w:rsidR="006C7461" w:rsidRDefault="006C7461" w:rsidP="006C7461">
      <w:pPr>
        <w:pStyle w:val="Nadpis2"/>
        <w:jc w:val="left"/>
      </w:pPr>
      <w:bookmarkStart w:id="23" w:name="_Toc13642168"/>
      <w:r>
        <w:lastRenderedPageBreak/>
        <w:t>Sestavení matematického modelu kanalizační sítě</w:t>
      </w:r>
      <w:bookmarkEnd w:id="22"/>
      <w:r w:rsidR="00D51AE6">
        <w:t xml:space="preserve"> pro stávající stav</w:t>
      </w:r>
      <w:bookmarkEnd w:id="23"/>
    </w:p>
    <w:p w:rsidR="006C7461" w:rsidRDefault="006C7461" w:rsidP="006C7461">
      <w:pPr>
        <w:pStyle w:val="Nadpis3"/>
        <w:jc w:val="left"/>
      </w:pPr>
      <w:bookmarkStart w:id="24" w:name="_Toc362448606"/>
      <w:bookmarkStart w:id="25" w:name="_Toc13642169"/>
      <w:r>
        <w:t>Kanalizační síť</w:t>
      </w:r>
      <w:bookmarkEnd w:id="24"/>
      <w:bookmarkEnd w:id="25"/>
    </w:p>
    <w:p w:rsidR="00EC7353" w:rsidRDefault="00EC7353" w:rsidP="006C7461">
      <w:pPr>
        <w:pStyle w:val="Bntext"/>
      </w:pPr>
      <w:r>
        <w:t>Matematický model stokové sítě byl sestaven na základě podkladů o kanalizační síti od provozovatele. Byly použity podklady z</w:t>
      </w:r>
      <w:r w:rsidR="004268CC">
        <w:t> </w:t>
      </w:r>
      <w:r>
        <w:t>GIS. Na základě jejich analýzy bylo provedeno doplnění podkladů sestávající zejména z účelového geodetického doměření chybějících</w:t>
      </w:r>
      <w:r w:rsidR="004268CC">
        <w:t xml:space="preserve"> nebo </w:t>
      </w:r>
      <w:r w:rsidR="00E5107A">
        <w:t>chybných</w:t>
      </w:r>
      <w:r w:rsidR="004268CC">
        <w:t xml:space="preserve"> </w:t>
      </w:r>
      <w:r>
        <w:t xml:space="preserve">údajů </w:t>
      </w:r>
      <w:r w:rsidR="00E5107A">
        <w:t>výšek</w:t>
      </w:r>
      <w:r>
        <w:t xml:space="preserve"> kanalizační</w:t>
      </w:r>
      <w:r w:rsidR="00E5107A">
        <w:t>ch</w:t>
      </w:r>
      <w:r>
        <w:t xml:space="preserve"> šach</w:t>
      </w:r>
      <w:r w:rsidR="00E5107A">
        <w:t>et</w:t>
      </w:r>
      <w:r w:rsidR="004268CC" w:rsidRPr="009730C5">
        <w:t xml:space="preserve">, </w:t>
      </w:r>
      <w:r w:rsidRPr="009730C5">
        <w:t>průzkumu objektů</w:t>
      </w:r>
      <w:r w:rsidR="004268CC" w:rsidRPr="009730C5">
        <w:t xml:space="preserve"> a konzultace</w:t>
      </w:r>
      <w:r w:rsidR="004268CC">
        <w:t xml:space="preserve"> s provozovatelem.</w:t>
      </w:r>
    </w:p>
    <w:p w:rsidR="00EC7353" w:rsidRDefault="00EC7353" w:rsidP="00EC7353">
      <w:r>
        <w:t>Model obsahuje údaje o</w:t>
      </w:r>
      <w:r w:rsidRPr="00587E8F">
        <w:t xml:space="preserve"> </w:t>
      </w:r>
      <w:r>
        <w:t>kanalizační síti na území města. Koncovým profil</w:t>
      </w:r>
      <w:r w:rsidR="004268CC">
        <w:t>y jsou zaústění hlavních stok M01 a M02 do kmenové stoky A směřující na ČOV Modřice</w:t>
      </w:r>
      <w:r>
        <w:t>. Do modelu je zanesena kanalizační sít jednotná, splašková</w:t>
      </w:r>
      <w:r w:rsidR="00E5107A">
        <w:t xml:space="preserve">, </w:t>
      </w:r>
      <w:r>
        <w:t>dešťová</w:t>
      </w:r>
      <w:r w:rsidR="00E5107A">
        <w:t xml:space="preserve"> a tam, kde byl znám průběh kanalizace i areálová</w:t>
      </w:r>
      <w:r>
        <w:t>. V rámci schematizace stokové sítě nebyly do modelu zadány kanalizační přípojky</w:t>
      </w:r>
      <w:r w:rsidR="00AA5F83">
        <w:t xml:space="preserve"> a </w:t>
      </w:r>
      <w:r>
        <w:t>uliční vpusti</w:t>
      </w:r>
      <w:r w:rsidR="00AA5F83">
        <w:t xml:space="preserve">. </w:t>
      </w:r>
      <w:r>
        <w:t>Model kanalizační sítě tvoří:</w:t>
      </w:r>
    </w:p>
    <w:tbl>
      <w:tblPr>
        <w:tblW w:w="2600" w:type="dxa"/>
        <w:tblInd w:w="55" w:type="dxa"/>
        <w:tblCellMar>
          <w:left w:w="70" w:type="dxa"/>
          <w:right w:w="70" w:type="dxa"/>
        </w:tblCellMar>
        <w:tblLook w:val="04A0" w:firstRow="1" w:lastRow="0" w:firstColumn="1" w:lastColumn="0" w:noHBand="0" w:noVBand="1"/>
      </w:tblPr>
      <w:tblGrid>
        <w:gridCol w:w="1480"/>
        <w:gridCol w:w="1120"/>
      </w:tblGrid>
      <w:tr w:rsidR="00EC7353" w:rsidRPr="00DB1376" w:rsidTr="00CB1FD9">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353" w:rsidRPr="00DB1376" w:rsidRDefault="00EC7353" w:rsidP="00CB1FD9">
            <w:pPr>
              <w:spacing w:after="0"/>
              <w:jc w:val="left"/>
              <w:rPr>
                <w:color w:val="000000"/>
                <w:szCs w:val="22"/>
              </w:rPr>
            </w:pPr>
            <w:r w:rsidRPr="00DB1376">
              <w:rPr>
                <w:color w:val="000000"/>
                <w:szCs w:val="22"/>
              </w:rPr>
              <w:t>Počet uzlů</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EC7353" w:rsidRPr="00DB1376" w:rsidRDefault="00AA5F83" w:rsidP="00CB1FD9">
            <w:pPr>
              <w:spacing w:after="0"/>
              <w:jc w:val="center"/>
              <w:rPr>
                <w:color w:val="000000"/>
                <w:szCs w:val="22"/>
              </w:rPr>
            </w:pPr>
            <w:r>
              <w:rPr>
                <w:color w:val="000000"/>
                <w:szCs w:val="22"/>
              </w:rPr>
              <w:t>898</w:t>
            </w:r>
          </w:p>
        </w:tc>
      </w:tr>
      <w:tr w:rsidR="00EC7353" w:rsidRPr="00DB1376" w:rsidTr="00CB1FD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C7353" w:rsidRPr="00DB1376" w:rsidRDefault="00EC7353" w:rsidP="00CB1FD9">
            <w:pPr>
              <w:spacing w:after="0"/>
              <w:jc w:val="left"/>
              <w:rPr>
                <w:color w:val="000000"/>
                <w:szCs w:val="22"/>
              </w:rPr>
            </w:pPr>
            <w:r>
              <w:rPr>
                <w:color w:val="000000"/>
                <w:szCs w:val="22"/>
              </w:rPr>
              <w:t>Počet ú</w:t>
            </w:r>
            <w:r w:rsidRPr="00DB1376">
              <w:rPr>
                <w:color w:val="000000"/>
                <w:szCs w:val="22"/>
              </w:rPr>
              <w:t>seků</w:t>
            </w:r>
          </w:p>
        </w:tc>
        <w:tc>
          <w:tcPr>
            <w:tcW w:w="1120" w:type="dxa"/>
            <w:tcBorders>
              <w:top w:val="nil"/>
              <w:left w:val="nil"/>
              <w:bottom w:val="single" w:sz="4" w:space="0" w:color="auto"/>
              <w:right w:val="single" w:sz="4" w:space="0" w:color="auto"/>
            </w:tcBorders>
            <w:shd w:val="clear" w:color="auto" w:fill="auto"/>
            <w:noWrap/>
            <w:vAlign w:val="bottom"/>
            <w:hideMark/>
          </w:tcPr>
          <w:p w:rsidR="00EC7353" w:rsidRPr="00DB1376" w:rsidRDefault="00AA5F83" w:rsidP="00CB1FD9">
            <w:pPr>
              <w:spacing w:after="0"/>
              <w:jc w:val="center"/>
              <w:rPr>
                <w:color w:val="000000"/>
                <w:szCs w:val="22"/>
              </w:rPr>
            </w:pPr>
            <w:r>
              <w:rPr>
                <w:color w:val="000000"/>
                <w:szCs w:val="22"/>
              </w:rPr>
              <w:t>875</w:t>
            </w:r>
          </w:p>
        </w:tc>
      </w:tr>
      <w:tr w:rsidR="00EC7353" w:rsidRPr="00DB1376" w:rsidTr="00CB1FD9">
        <w:trPr>
          <w:trHeight w:val="28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C7353" w:rsidRPr="00DB1376" w:rsidRDefault="00EC7353" w:rsidP="00CB1FD9">
            <w:pPr>
              <w:spacing w:after="0"/>
              <w:jc w:val="left"/>
              <w:rPr>
                <w:color w:val="000000"/>
                <w:szCs w:val="22"/>
              </w:rPr>
            </w:pPr>
            <w:r w:rsidRPr="00DB1376">
              <w:rPr>
                <w:color w:val="000000"/>
                <w:szCs w:val="22"/>
              </w:rPr>
              <w:t>Počet výustí</w:t>
            </w:r>
          </w:p>
        </w:tc>
        <w:tc>
          <w:tcPr>
            <w:tcW w:w="1120" w:type="dxa"/>
            <w:tcBorders>
              <w:top w:val="nil"/>
              <w:left w:val="nil"/>
              <w:bottom w:val="single" w:sz="4" w:space="0" w:color="auto"/>
              <w:right w:val="single" w:sz="4" w:space="0" w:color="auto"/>
            </w:tcBorders>
            <w:shd w:val="clear" w:color="auto" w:fill="auto"/>
            <w:noWrap/>
            <w:vAlign w:val="bottom"/>
            <w:hideMark/>
          </w:tcPr>
          <w:p w:rsidR="00EC7353" w:rsidRPr="00DB1376" w:rsidRDefault="00AA5F83" w:rsidP="00CB1FD9">
            <w:pPr>
              <w:spacing w:after="0"/>
              <w:jc w:val="center"/>
              <w:rPr>
                <w:color w:val="000000"/>
                <w:szCs w:val="22"/>
              </w:rPr>
            </w:pPr>
            <w:r>
              <w:rPr>
                <w:color w:val="000000"/>
                <w:szCs w:val="22"/>
              </w:rPr>
              <w:t>22</w:t>
            </w:r>
          </w:p>
        </w:tc>
      </w:tr>
    </w:tbl>
    <w:p w:rsidR="00EC7353" w:rsidRDefault="00EC7353" w:rsidP="00613616">
      <w:pPr>
        <w:spacing w:before="120"/>
      </w:pPr>
      <w:r>
        <w:t xml:space="preserve">Celková délka modelované kanalizační sítě je cca </w:t>
      </w:r>
      <w:r w:rsidR="00AA5F83">
        <w:rPr>
          <w:b/>
        </w:rPr>
        <w:t>28</w:t>
      </w:r>
      <w:r w:rsidR="002A62BE">
        <w:rPr>
          <w:b/>
        </w:rPr>
        <w:t>.3</w:t>
      </w:r>
      <w:r w:rsidRPr="00DB1376">
        <w:rPr>
          <w:b/>
        </w:rPr>
        <w:t xml:space="preserve"> km</w:t>
      </w:r>
      <w:r>
        <w:t>.</w:t>
      </w:r>
    </w:p>
    <w:p w:rsidR="00D13849" w:rsidRDefault="00D13849" w:rsidP="006C7461">
      <w:pPr>
        <w:pStyle w:val="Bntext"/>
      </w:pPr>
      <w:r>
        <w:t xml:space="preserve">Do matematického modelu byly </w:t>
      </w:r>
      <w:r w:rsidR="00207801">
        <w:t>rovněž</w:t>
      </w:r>
      <w:r>
        <w:t xml:space="preserve"> zadány údaje o odběratelích pitné vody ze zákaznického informačního systému</w:t>
      </w:r>
      <w:r w:rsidR="00207801">
        <w:t xml:space="preserve"> (ZIS)</w:t>
      </w:r>
      <w:r>
        <w:t xml:space="preserve">, kde jsou uvedeny údaje o odběrech pitné vody </w:t>
      </w:r>
      <w:r w:rsidR="006D57D5">
        <w:t>domácnostmi</w:t>
      </w:r>
      <w:r>
        <w:t xml:space="preserve"> i průmysl</w:t>
      </w:r>
      <w:r w:rsidR="006D57D5">
        <w:t>em</w:t>
      </w:r>
      <w:r>
        <w:t>.</w:t>
      </w:r>
    </w:p>
    <w:p w:rsidR="006C7461" w:rsidRDefault="006C7461" w:rsidP="006C7461">
      <w:pPr>
        <w:pStyle w:val="Nadpis3"/>
        <w:jc w:val="left"/>
      </w:pPr>
      <w:bookmarkStart w:id="26" w:name="_Toc362448607"/>
      <w:bookmarkStart w:id="27" w:name="_Toc13642170"/>
      <w:r>
        <w:t>Objekty</w:t>
      </w:r>
      <w:bookmarkEnd w:id="26"/>
      <w:bookmarkEnd w:id="27"/>
    </w:p>
    <w:p w:rsidR="006C7461" w:rsidRDefault="006C7461" w:rsidP="006C7461">
      <w:pPr>
        <w:pStyle w:val="Bntext"/>
      </w:pPr>
      <w:r>
        <w:t xml:space="preserve">Na </w:t>
      </w:r>
      <w:r w:rsidR="00A75B19">
        <w:t xml:space="preserve">modelované </w:t>
      </w:r>
      <w:r>
        <w:t>kanalizační síti j</w:t>
      </w:r>
      <w:r w:rsidR="00A75B19">
        <w:t>sou</w:t>
      </w:r>
      <w:r>
        <w:t xml:space="preserve"> v současné době vybudován</w:t>
      </w:r>
      <w:r w:rsidR="00A75B19">
        <w:t>y</w:t>
      </w:r>
      <w:r>
        <w:t xml:space="preserve"> </w:t>
      </w:r>
      <w:r w:rsidR="00A75B19">
        <w:t>2</w:t>
      </w:r>
      <w:r>
        <w:t xml:space="preserve"> odlehčovací komor</w:t>
      </w:r>
      <w:r w:rsidR="00A75B19">
        <w:t>y</w:t>
      </w:r>
      <w:r w:rsidR="002A62BE">
        <w:t xml:space="preserve"> a 11 čerpacích stanic</w:t>
      </w:r>
      <w:r>
        <w:t xml:space="preserve">. </w:t>
      </w:r>
      <w:r w:rsidR="002A62BE">
        <w:t>P</w:t>
      </w:r>
      <w:r w:rsidR="00A75B19">
        <w:t xml:space="preserve">řehled </w:t>
      </w:r>
      <w:r w:rsidR="002A62BE">
        <w:t>odlehčovacích komor a čerpacích stanic je uveden v následujících tabulkách.</w:t>
      </w:r>
    </w:p>
    <w:p w:rsidR="00613616" w:rsidRDefault="00613616" w:rsidP="006C7461">
      <w:pPr>
        <w:pStyle w:val="Bntext"/>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2</w:t>
      </w:r>
      <w:r w:rsidRPr="003C354E">
        <w:rPr>
          <w:sz w:val="20"/>
        </w:rPr>
        <w:fldChar w:fldCharType="end"/>
      </w:r>
      <w:r>
        <w:rPr>
          <w:sz w:val="20"/>
        </w:rPr>
        <w:t>:</w:t>
      </w:r>
      <w:r w:rsidRPr="003C354E">
        <w:rPr>
          <w:sz w:val="20"/>
        </w:rPr>
        <w:t xml:space="preserve"> </w:t>
      </w:r>
      <w:r>
        <w:rPr>
          <w:sz w:val="20"/>
        </w:rPr>
        <w:t>Přehled odlehčovacích komor na modelované kanalizační síti</w:t>
      </w:r>
    </w:p>
    <w:tbl>
      <w:tblPr>
        <w:tblW w:w="7812" w:type="dxa"/>
        <w:tblInd w:w="55" w:type="dxa"/>
        <w:tblCellMar>
          <w:left w:w="70" w:type="dxa"/>
          <w:right w:w="70" w:type="dxa"/>
        </w:tblCellMar>
        <w:tblLook w:val="04A0" w:firstRow="1" w:lastRow="0" w:firstColumn="1" w:lastColumn="0" w:noHBand="0" w:noVBand="1"/>
      </w:tblPr>
      <w:tblGrid>
        <w:gridCol w:w="791"/>
        <w:gridCol w:w="2201"/>
        <w:gridCol w:w="2268"/>
        <w:gridCol w:w="2552"/>
      </w:tblGrid>
      <w:tr w:rsidR="00887D18" w:rsidRPr="00887D18" w:rsidTr="006A0446">
        <w:trPr>
          <w:trHeight w:val="300"/>
        </w:trPr>
        <w:tc>
          <w:tcPr>
            <w:tcW w:w="791"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rsidR="00887D18" w:rsidRPr="00887D18" w:rsidRDefault="00887D18" w:rsidP="00887D18">
            <w:pPr>
              <w:spacing w:after="0"/>
              <w:jc w:val="center"/>
              <w:rPr>
                <w:b/>
                <w:bCs/>
                <w:i/>
                <w:iCs/>
                <w:color w:val="000000"/>
                <w:szCs w:val="22"/>
              </w:rPr>
            </w:pPr>
            <w:proofErr w:type="spellStart"/>
            <w:r w:rsidRPr="00887D18">
              <w:rPr>
                <w:b/>
                <w:bCs/>
                <w:i/>
                <w:iCs/>
                <w:color w:val="000000"/>
                <w:szCs w:val="22"/>
              </w:rPr>
              <w:t>Poř</w:t>
            </w:r>
            <w:proofErr w:type="spellEnd"/>
            <w:r w:rsidRPr="00887D18">
              <w:rPr>
                <w:b/>
                <w:bCs/>
                <w:i/>
                <w:iCs/>
                <w:color w:val="000000"/>
                <w:szCs w:val="22"/>
              </w:rPr>
              <w:t>. č.</w:t>
            </w:r>
          </w:p>
        </w:tc>
        <w:tc>
          <w:tcPr>
            <w:tcW w:w="2201" w:type="dxa"/>
            <w:tcBorders>
              <w:top w:val="single" w:sz="4" w:space="0" w:color="auto"/>
              <w:left w:val="nil"/>
              <w:bottom w:val="double" w:sz="6" w:space="0" w:color="auto"/>
              <w:right w:val="single" w:sz="4" w:space="0" w:color="auto"/>
            </w:tcBorders>
            <w:shd w:val="clear" w:color="000000" w:fill="D9D9D9"/>
            <w:noWrap/>
            <w:vAlign w:val="bottom"/>
            <w:hideMark/>
          </w:tcPr>
          <w:p w:rsidR="00887D18" w:rsidRPr="00887D18" w:rsidRDefault="00887D18" w:rsidP="00887D18">
            <w:pPr>
              <w:spacing w:after="0"/>
              <w:jc w:val="left"/>
              <w:rPr>
                <w:b/>
                <w:bCs/>
                <w:i/>
                <w:iCs/>
                <w:color w:val="000000"/>
                <w:szCs w:val="22"/>
              </w:rPr>
            </w:pPr>
            <w:r w:rsidRPr="00887D18">
              <w:rPr>
                <w:b/>
                <w:bCs/>
                <w:i/>
                <w:iCs/>
                <w:color w:val="000000"/>
                <w:szCs w:val="22"/>
              </w:rPr>
              <w:t>ID OK</w:t>
            </w:r>
          </w:p>
        </w:tc>
        <w:tc>
          <w:tcPr>
            <w:tcW w:w="2268" w:type="dxa"/>
            <w:tcBorders>
              <w:top w:val="single" w:sz="4" w:space="0" w:color="auto"/>
              <w:left w:val="nil"/>
              <w:bottom w:val="double" w:sz="6" w:space="0" w:color="auto"/>
              <w:right w:val="single" w:sz="4" w:space="0" w:color="auto"/>
            </w:tcBorders>
            <w:shd w:val="clear" w:color="000000" w:fill="D9D9D9"/>
            <w:noWrap/>
            <w:vAlign w:val="bottom"/>
            <w:hideMark/>
          </w:tcPr>
          <w:p w:rsidR="00887D18" w:rsidRPr="00887D18" w:rsidRDefault="00A75B19" w:rsidP="00887D18">
            <w:pPr>
              <w:spacing w:after="0"/>
              <w:jc w:val="left"/>
              <w:rPr>
                <w:b/>
                <w:bCs/>
                <w:i/>
                <w:iCs/>
                <w:color w:val="000000"/>
                <w:szCs w:val="22"/>
              </w:rPr>
            </w:pPr>
            <w:r>
              <w:rPr>
                <w:b/>
                <w:bCs/>
                <w:i/>
                <w:iCs/>
                <w:color w:val="000000"/>
                <w:szCs w:val="22"/>
              </w:rPr>
              <w:t>Umístění OK</w:t>
            </w:r>
          </w:p>
        </w:tc>
        <w:tc>
          <w:tcPr>
            <w:tcW w:w="2552" w:type="dxa"/>
            <w:tcBorders>
              <w:top w:val="single" w:sz="4" w:space="0" w:color="auto"/>
              <w:left w:val="nil"/>
              <w:bottom w:val="double" w:sz="6" w:space="0" w:color="auto"/>
              <w:right w:val="single" w:sz="4" w:space="0" w:color="auto"/>
            </w:tcBorders>
            <w:shd w:val="clear" w:color="000000" w:fill="D9D9D9"/>
            <w:noWrap/>
            <w:vAlign w:val="bottom"/>
            <w:hideMark/>
          </w:tcPr>
          <w:p w:rsidR="00887D18" w:rsidRPr="00887D18" w:rsidRDefault="00887D18" w:rsidP="00887D18">
            <w:pPr>
              <w:spacing w:after="0"/>
              <w:jc w:val="left"/>
              <w:rPr>
                <w:b/>
                <w:bCs/>
                <w:i/>
                <w:iCs/>
                <w:color w:val="000000"/>
                <w:szCs w:val="22"/>
              </w:rPr>
            </w:pPr>
            <w:r w:rsidRPr="00887D18">
              <w:rPr>
                <w:b/>
                <w:bCs/>
                <w:i/>
                <w:iCs/>
                <w:color w:val="000000"/>
                <w:szCs w:val="22"/>
              </w:rPr>
              <w:t>Recipient</w:t>
            </w:r>
          </w:p>
        </w:tc>
      </w:tr>
      <w:tr w:rsidR="00887D18" w:rsidRPr="00887D18" w:rsidTr="006A0446">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887D18" w:rsidRPr="00887D18" w:rsidRDefault="00887D18" w:rsidP="00887D18">
            <w:pPr>
              <w:spacing w:after="0"/>
              <w:jc w:val="center"/>
              <w:rPr>
                <w:color w:val="000000"/>
                <w:sz w:val="20"/>
              </w:rPr>
            </w:pPr>
            <w:r w:rsidRPr="00887D18">
              <w:rPr>
                <w:color w:val="000000"/>
                <w:sz w:val="20"/>
              </w:rPr>
              <w:t>1</w:t>
            </w:r>
          </w:p>
        </w:tc>
        <w:tc>
          <w:tcPr>
            <w:tcW w:w="2201" w:type="dxa"/>
            <w:tcBorders>
              <w:top w:val="nil"/>
              <w:left w:val="nil"/>
              <w:bottom w:val="single" w:sz="4" w:space="0" w:color="auto"/>
              <w:right w:val="single" w:sz="4" w:space="0" w:color="auto"/>
            </w:tcBorders>
            <w:shd w:val="clear" w:color="auto" w:fill="auto"/>
            <w:noWrap/>
            <w:vAlign w:val="bottom"/>
            <w:hideMark/>
          </w:tcPr>
          <w:p w:rsidR="00887D18" w:rsidRPr="00887D18" w:rsidRDefault="00A75B19" w:rsidP="00887D18">
            <w:pPr>
              <w:spacing w:after="0"/>
              <w:jc w:val="left"/>
              <w:rPr>
                <w:color w:val="000000"/>
                <w:sz w:val="20"/>
              </w:rPr>
            </w:pPr>
            <w:r w:rsidRPr="00A75B19">
              <w:rPr>
                <w:color w:val="000000"/>
                <w:sz w:val="20"/>
              </w:rPr>
              <w:t>OKA12</w:t>
            </w:r>
          </w:p>
        </w:tc>
        <w:tc>
          <w:tcPr>
            <w:tcW w:w="2268" w:type="dxa"/>
            <w:tcBorders>
              <w:top w:val="nil"/>
              <w:left w:val="nil"/>
              <w:bottom w:val="single" w:sz="4" w:space="0" w:color="auto"/>
              <w:right w:val="single" w:sz="4" w:space="0" w:color="auto"/>
            </w:tcBorders>
            <w:shd w:val="clear" w:color="auto" w:fill="auto"/>
            <w:noWrap/>
            <w:vAlign w:val="bottom"/>
            <w:hideMark/>
          </w:tcPr>
          <w:p w:rsidR="00887D18" w:rsidRPr="00887D18" w:rsidRDefault="00A75B19" w:rsidP="00887D18">
            <w:pPr>
              <w:spacing w:after="0"/>
              <w:jc w:val="left"/>
              <w:rPr>
                <w:color w:val="000000"/>
                <w:sz w:val="20"/>
              </w:rPr>
            </w:pPr>
            <w:r w:rsidRPr="00A75B19">
              <w:rPr>
                <w:color w:val="000000"/>
                <w:sz w:val="20"/>
              </w:rPr>
              <w:t>ul. K Náhonu</w:t>
            </w:r>
          </w:p>
        </w:tc>
        <w:tc>
          <w:tcPr>
            <w:tcW w:w="2552" w:type="dxa"/>
            <w:tcBorders>
              <w:top w:val="nil"/>
              <w:left w:val="nil"/>
              <w:bottom w:val="single" w:sz="4" w:space="0" w:color="auto"/>
              <w:right w:val="single" w:sz="4" w:space="0" w:color="auto"/>
            </w:tcBorders>
            <w:shd w:val="clear" w:color="auto" w:fill="auto"/>
            <w:noWrap/>
            <w:vAlign w:val="bottom"/>
            <w:hideMark/>
          </w:tcPr>
          <w:p w:rsidR="00887D18" w:rsidRPr="00887D18" w:rsidRDefault="00A75B19" w:rsidP="00887D18">
            <w:pPr>
              <w:spacing w:after="0"/>
              <w:jc w:val="left"/>
              <w:rPr>
                <w:color w:val="000000"/>
                <w:sz w:val="20"/>
              </w:rPr>
            </w:pPr>
            <w:r>
              <w:rPr>
                <w:color w:val="000000"/>
                <w:sz w:val="20"/>
              </w:rPr>
              <w:t>Mlýnský (Přízřenický) náhon</w:t>
            </w:r>
          </w:p>
        </w:tc>
      </w:tr>
      <w:tr w:rsidR="00887D18" w:rsidRPr="00887D18" w:rsidTr="006A0446">
        <w:trPr>
          <w:trHeight w:val="288"/>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887D18" w:rsidRPr="00887D18" w:rsidRDefault="00887D18" w:rsidP="00887D18">
            <w:pPr>
              <w:spacing w:after="0"/>
              <w:jc w:val="center"/>
              <w:rPr>
                <w:color w:val="000000"/>
                <w:sz w:val="20"/>
              </w:rPr>
            </w:pPr>
            <w:r w:rsidRPr="00887D18">
              <w:rPr>
                <w:color w:val="000000"/>
                <w:sz w:val="20"/>
              </w:rPr>
              <w:t>2</w:t>
            </w:r>
          </w:p>
        </w:tc>
        <w:tc>
          <w:tcPr>
            <w:tcW w:w="2201" w:type="dxa"/>
            <w:tcBorders>
              <w:top w:val="nil"/>
              <w:left w:val="nil"/>
              <w:bottom w:val="single" w:sz="4" w:space="0" w:color="auto"/>
              <w:right w:val="single" w:sz="4" w:space="0" w:color="auto"/>
            </w:tcBorders>
            <w:shd w:val="clear" w:color="auto" w:fill="auto"/>
            <w:noWrap/>
            <w:vAlign w:val="bottom"/>
            <w:hideMark/>
          </w:tcPr>
          <w:p w:rsidR="00887D18" w:rsidRPr="00887D18" w:rsidRDefault="00A75B19" w:rsidP="00887D18">
            <w:pPr>
              <w:spacing w:after="0"/>
              <w:jc w:val="left"/>
              <w:rPr>
                <w:color w:val="000000"/>
                <w:sz w:val="20"/>
              </w:rPr>
            </w:pPr>
            <w:proofErr w:type="spellStart"/>
            <w:r w:rsidRPr="00A75B19">
              <w:rPr>
                <w:color w:val="000000"/>
                <w:sz w:val="20"/>
              </w:rPr>
              <w:t>OK_namesti_Svobody</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rsidR="00887D18" w:rsidRPr="00887D18" w:rsidRDefault="00A75B19" w:rsidP="00887D18">
            <w:pPr>
              <w:spacing w:after="0"/>
              <w:jc w:val="left"/>
              <w:rPr>
                <w:color w:val="000000"/>
                <w:sz w:val="20"/>
              </w:rPr>
            </w:pPr>
            <w:r w:rsidRPr="00A75B19">
              <w:rPr>
                <w:color w:val="000000"/>
                <w:sz w:val="20"/>
              </w:rPr>
              <w:t>Náměstí Svobody</w:t>
            </w:r>
          </w:p>
        </w:tc>
        <w:tc>
          <w:tcPr>
            <w:tcW w:w="2552" w:type="dxa"/>
            <w:tcBorders>
              <w:top w:val="nil"/>
              <w:left w:val="nil"/>
              <w:bottom w:val="single" w:sz="4" w:space="0" w:color="auto"/>
              <w:right w:val="single" w:sz="4" w:space="0" w:color="auto"/>
            </w:tcBorders>
            <w:shd w:val="clear" w:color="auto" w:fill="auto"/>
            <w:noWrap/>
            <w:vAlign w:val="bottom"/>
            <w:hideMark/>
          </w:tcPr>
          <w:p w:rsidR="00887D18" w:rsidRPr="00887D18" w:rsidRDefault="00A75B19" w:rsidP="00887D18">
            <w:pPr>
              <w:spacing w:after="0"/>
              <w:jc w:val="left"/>
              <w:rPr>
                <w:color w:val="000000"/>
                <w:sz w:val="20"/>
              </w:rPr>
            </w:pPr>
            <w:r>
              <w:rPr>
                <w:color w:val="000000"/>
                <w:sz w:val="20"/>
              </w:rPr>
              <w:t>Mlýnský (Přízřenický) náhon</w:t>
            </w:r>
          </w:p>
        </w:tc>
      </w:tr>
    </w:tbl>
    <w:p w:rsidR="00D46BA5" w:rsidRDefault="00D46BA5" w:rsidP="00C85BEF">
      <w:pPr>
        <w:spacing w:after="0"/>
        <w:jc w:val="center"/>
        <w:rPr>
          <w:noProof/>
        </w:rPr>
      </w:pPr>
    </w:p>
    <w:p w:rsidR="00D46BA5" w:rsidRDefault="00D46BA5" w:rsidP="00C85BEF">
      <w:pPr>
        <w:spacing w:after="0"/>
        <w:jc w:val="center"/>
        <w:rPr>
          <w:noProof/>
        </w:rPr>
      </w:pPr>
    </w:p>
    <w:p w:rsidR="00D46BA5" w:rsidRDefault="00D46BA5" w:rsidP="00C85BEF">
      <w:pPr>
        <w:spacing w:after="0"/>
        <w:jc w:val="center"/>
        <w:rPr>
          <w:noProof/>
        </w:rPr>
      </w:pPr>
    </w:p>
    <w:p w:rsidR="00D46BA5" w:rsidRDefault="00D46BA5" w:rsidP="00C85BEF">
      <w:pPr>
        <w:spacing w:after="0"/>
        <w:jc w:val="center"/>
        <w:rPr>
          <w:noProof/>
        </w:rPr>
      </w:pPr>
    </w:p>
    <w:p w:rsidR="00D21651" w:rsidRDefault="00A75B19" w:rsidP="00C85BEF">
      <w:pPr>
        <w:spacing w:after="0"/>
        <w:jc w:val="center"/>
      </w:pPr>
      <w:r>
        <w:rPr>
          <w:noProof/>
        </w:rPr>
        <w:lastRenderedPageBreak/>
        <w:drawing>
          <wp:inline distT="0" distB="0" distL="0" distR="0" wp14:anchorId="79DC8A30" wp14:editId="1876EDB9">
            <wp:extent cx="5759450" cy="409829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098290"/>
                    </a:xfrm>
                    <a:prstGeom prst="rect">
                      <a:avLst/>
                    </a:prstGeom>
                  </pic:spPr>
                </pic:pic>
              </a:graphicData>
            </a:graphic>
          </wp:inline>
        </w:drawing>
      </w:r>
    </w:p>
    <w:p w:rsidR="00D21651" w:rsidRDefault="00D21651" w:rsidP="00BD22CE">
      <w:pPr>
        <w:spacing w:after="0"/>
        <w:jc w:val="center"/>
        <w:rPr>
          <w:sz w:val="20"/>
        </w:rPr>
      </w:pPr>
      <w:r w:rsidRPr="00BD22CE">
        <w:rPr>
          <w:sz w:val="20"/>
        </w:rPr>
        <w:t xml:space="preserve">Obrázek </w:t>
      </w:r>
      <w:r w:rsidR="00F736EA" w:rsidRPr="00BD22CE">
        <w:rPr>
          <w:sz w:val="20"/>
        </w:rPr>
        <w:fldChar w:fldCharType="begin"/>
      </w:r>
      <w:r w:rsidR="00F736EA" w:rsidRPr="00BD22CE">
        <w:rPr>
          <w:sz w:val="20"/>
        </w:rPr>
        <w:instrText xml:space="preserve"> STYLEREF 1 \s </w:instrText>
      </w:r>
      <w:r w:rsidR="00F736EA" w:rsidRPr="00BD22CE">
        <w:rPr>
          <w:sz w:val="20"/>
        </w:rPr>
        <w:fldChar w:fldCharType="separate"/>
      </w:r>
      <w:r w:rsidR="00FB6633">
        <w:rPr>
          <w:noProof/>
          <w:sz w:val="20"/>
        </w:rPr>
        <w:t>6</w:t>
      </w:r>
      <w:r w:rsidR="00F736EA" w:rsidRPr="00BD22CE">
        <w:rPr>
          <w:sz w:val="20"/>
        </w:rPr>
        <w:fldChar w:fldCharType="end"/>
      </w:r>
      <w:r w:rsidRPr="00BD22CE">
        <w:rPr>
          <w:sz w:val="20"/>
        </w:rPr>
        <w:t>.</w:t>
      </w:r>
      <w:r w:rsidR="00F736EA" w:rsidRPr="00BD22CE">
        <w:rPr>
          <w:sz w:val="20"/>
        </w:rPr>
        <w:fldChar w:fldCharType="begin"/>
      </w:r>
      <w:r w:rsidR="00F736EA" w:rsidRPr="00BD22CE">
        <w:rPr>
          <w:sz w:val="20"/>
        </w:rPr>
        <w:instrText xml:space="preserve"> SEQ Obrázek \* ARABIC \s 1 </w:instrText>
      </w:r>
      <w:r w:rsidR="00F736EA" w:rsidRPr="00BD22CE">
        <w:rPr>
          <w:sz w:val="20"/>
        </w:rPr>
        <w:fldChar w:fldCharType="separate"/>
      </w:r>
      <w:r w:rsidR="00FB6633">
        <w:rPr>
          <w:noProof/>
          <w:sz w:val="20"/>
        </w:rPr>
        <w:t>1</w:t>
      </w:r>
      <w:r w:rsidR="00F736EA" w:rsidRPr="00BD22CE">
        <w:rPr>
          <w:sz w:val="20"/>
        </w:rPr>
        <w:fldChar w:fldCharType="end"/>
      </w:r>
      <w:r w:rsidRPr="00BD22CE">
        <w:rPr>
          <w:sz w:val="20"/>
        </w:rPr>
        <w:t>: Odlehčovací komora OK</w:t>
      </w:r>
      <w:r w:rsidR="00A75B19" w:rsidRPr="00BD22CE">
        <w:rPr>
          <w:sz w:val="20"/>
        </w:rPr>
        <w:t>A12 – půdorys</w:t>
      </w:r>
    </w:p>
    <w:p w:rsidR="00D46BA5" w:rsidRPr="00BD22CE" w:rsidRDefault="00D46BA5" w:rsidP="00BD22CE">
      <w:pPr>
        <w:spacing w:after="0"/>
        <w:jc w:val="center"/>
        <w:rPr>
          <w:sz w:val="20"/>
        </w:rPr>
      </w:pPr>
    </w:p>
    <w:p w:rsidR="00C85BEF" w:rsidRDefault="009F2351" w:rsidP="00C85BEF">
      <w:pPr>
        <w:jc w:val="center"/>
      </w:pPr>
      <w:r>
        <w:rPr>
          <w:noProof/>
        </w:rPr>
        <w:drawing>
          <wp:inline distT="0" distB="0" distL="0" distR="0" wp14:anchorId="76647720" wp14:editId="2489C899">
            <wp:extent cx="5130000" cy="3600000"/>
            <wp:effectExtent l="0" t="0" r="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0000" cy="3600000"/>
                    </a:xfrm>
                    <a:prstGeom prst="rect">
                      <a:avLst/>
                    </a:prstGeom>
                  </pic:spPr>
                </pic:pic>
              </a:graphicData>
            </a:graphic>
          </wp:inline>
        </w:drawing>
      </w:r>
    </w:p>
    <w:p w:rsidR="00A75B19" w:rsidRPr="00BD22CE" w:rsidRDefault="00D21651" w:rsidP="00BD22CE">
      <w:pPr>
        <w:spacing w:after="0"/>
        <w:jc w:val="center"/>
        <w:rPr>
          <w:sz w:val="20"/>
        </w:rPr>
      </w:pPr>
      <w:r w:rsidRPr="00BD22CE">
        <w:rPr>
          <w:sz w:val="20"/>
        </w:rPr>
        <w:t xml:space="preserve">Obrázek </w:t>
      </w:r>
      <w:r w:rsidR="00F736EA" w:rsidRPr="00BD22CE">
        <w:rPr>
          <w:sz w:val="20"/>
        </w:rPr>
        <w:fldChar w:fldCharType="begin"/>
      </w:r>
      <w:r w:rsidR="00F736EA" w:rsidRPr="00BD22CE">
        <w:rPr>
          <w:sz w:val="20"/>
        </w:rPr>
        <w:instrText xml:space="preserve"> STYLEREF 1 \s </w:instrText>
      </w:r>
      <w:r w:rsidR="00F736EA" w:rsidRPr="00BD22CE">
        <w:rPr>
          <w:sz w:val="20"/>
        </w:rPr>
        <w:fldChar w:fldCharType="separate"/>
      </w:r>
      <w:r w:rsidR="00FB6633">
        <w:rPr>
          <w:noProof/>
          <w:sz w:val="20"/>
        </w:rPr>
        <w:t>6</w:t>
      </w:r>
      <w:r w:rsidR="00F736EA" w:rsidRPr="00BD22CE">
        <w:rPr>
          <w:sz w:val="20"/>
        </w:rPr>
        <w:fldChar w:fldCharType="end"/>
      </w:r>
      <w:r w:rsidRPr="00BD22CE">
        <w:rPr>
          <w:sz w:val="20"/>
        </w:rPr>
        <w:t>.</w:t>
      </w:r>
      <w:r w:rsidR="00F736EA" w:rsidRPr="00BD22CE">
        <w:rPr>
          <w:sz w:val="20"/>
        </w:rPr>
        <w:fldChar w:fldCharType="begin"/>
      </w:r>
      <w:r w:rsidR="00F736EA" w:rsidRPr="00BD22CE">
        <w:rPr>
          <w:sz w:val="20"/>
        </w:rPr>
        <w:instrText xml:space="preserve"> SEQ Obrázek \* ARABIC \s 1 </w:instrText>
      </w:r>
      <w:r w:rsidR="00F736EA" w:rsidRPr="00BD22CE">
        <w:rPr>
          <w:sz w:val="20"/>
        </w:rPr>
        <w:fldChar w:fldCharType="separate"/>
      </w:r>
      <w:r w:rsidR="00FB6633">
        <w:rPr>
          <w:noProof/>
          <w:sz w:val="20"/>
        </w:rPr>
        <w:t>2</w:t>
      </w:r>
      <w:r w:rsidR="00F736EA" w:rsidRPr="00BD22CE">
        <w:rPr>
          <w:sz w:val="20"/>
        </w:rPr>
        <w:fldChar w:fldCharType="end"/>
      </w:r>
      <w:r w:rsidRPr="00BD22CE">
        <w:rPr>
          <w:sz w:val="20"/>
        </w:rPr>
        <w:t xml:space="preserve">: </w:t>
      </w:r>
      <w:r w:rsidR="00A75B19" w:rsidRPr="00BD22CE">
        <w:rPr>
          <w:sz w:val="20"/>
        </w:rPr>
        <w:t>Odlehčovací komora OKA12 – řez</w:t>
      </w:r>
    </w:p>
    <w:p w:rsidR="009F2351" w:rsidRPr="009F2351" w:rsidRDefault="009F2351" w:rsidP="009F2351">
      <w:pPr>
        <w:jc w:val="center"/>
      </w:pPr>
      <w:r w:rsidRPr="009F2351">
        <w:rPr>
          <w:noProof/>
        </w:rPr>
        <w:lastRenderedPageBreak/>
        <w:drawing>
          <wp:inline distT="0" distB="0" distL="0" distR="0">
            <wp:extent cx="5040000" cy="3780000"/>
            <wp:effectExtent l="0" t="0" r="8255" b="0"/>
            <wp:docPr id="31" name="Obrázek 31" descr="R:\181051_modrice_generel\Foto\2018-04-20_pruzkum\H2\P100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181051_modrice_generel\Foto\2018-04-20_pruzkum\H2\P10008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15209A" w:rsidRPr="00BD22CE" w:rsidRDefault="009F2351"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3</w:t>
      </w:r>
      <w:r w:rsidRPr="00BD22CE">
        <w:rPr>
          <w:sz w:val="20"/>
        </w:rPr>
        <w:fldChar w:fldCharType="end"/>
      </w:r>
      <w:r w:rsidRPr="00BD22CE">
        <w:rPr>
          <w:sz w:val="20"/>
        </w:rPr>
        <w:t>: Odlehčovací komora OKA12 – odtok</w:t>
      </w:r>
    </w:p>
    <w:p w:rsidR="0015209A" w:rsidRPr="0015209A" w:rsidRDefault="0015209A" w:rsidP="0015209A"/>
    <w:p w:rsidR="009F2351" w:rsidRDefault="009F2351" w:rsidP="0015209A">
      <w:pPr>
        <w:pStyle w:val="Titulek"/>
        <w:jc w:val="center"/>
      </w:pPr>
      <w:r w:rsidRPr="009F2351">
        <w:rPr>
          <w:noProof/>
        </w:rPr>
        <w:drawing>
          <wp:inline distT="0" distB="0" distL="0" distR="0">
            <wp:extent cx="5040000" cy="3780000"/>
            <wp:effectExtent l="0" t="0" r="8255" b="0"/>
            <wp:docPr id="34" name="Obrázek 34" descr="R:\181051_modrice_generel\Foto\2018-04-20_pruzkum\H2\P10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181051_modrice_generel\Foto\2018-04-20_pruzkum\H2\P10008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9F2351" w:rsidRPr="00BD22CE" w:rsidRDefault="009F2351"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4</w:t>
      </w:r>
      <w:r w:rsidRPr="00BD22CE">
        <w:rPr>
          <w:sz w:val="20"/>
        </w:rPr>
        <w:fldChar w:fldCharType="end"/>
      </w:r>
      <w:r w:rsidRPr="00BD22CE">
        <w:rPr>
          <w:sz w:val="20"/>
        </w:rPr>
        <w:t>: Odlehčovací komora OKA12 – přítok</w:t>
      </w:r>
    </w:p>
    <w:p w:rsidR="00A2123D" w:rsidRPr="00D21651" w:rsidRDefault="009D6805" w:rsidP="00A2123D">
      <w:pPr>
        <w:jc w:val="center"/>
      </w:pPr>
      <w:r>
        <w:rPr>
          <w:noProof/>
        </w:rPr>
        <w:lastRenderedPageBreak/>
        <w:drawing>
          <wp:inline distT="0" distB="0" distL="0" distR="0" wp14:anchorId="029AD0E1" wp14:editId="26A0B2A3">
            <wp:extent cx="5048250" cy="7134225"/>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8250" cy="7134225"/>
                    </a:xfrm>
                    <a:prstGeom prst="rect">
                      <a:avLst/>
                    </a:prstGeom>
                  </pic:spPr>
                </pic:pic>
              </a:graphicData>
            </a:graphic>
          </wp:inline>
        </w:drawing>
      </w:r>
    </w:p>
    <w:p w:rsidR="009F2351" w:rsidRPr="00BD22CE" w:rsidRDefault="009F2351"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5</w:t>
      </w:r>
      <w:r w:rsidRPr="00BD22CE">
        <w:rPr>
          <w:sz w:val="20"/>
        </w:rPr>
        <w:fldChar w:fldCharType="end"/>
      </w:r>
      <w:r w:rsidRPr="00BD22CE">
        <w:rPr>
          <w:sz w:val="20"/>
        </w:rPr>
        <w:t xml:space="preserve">: Odlehčovací komora </w:t>
      </w:r>
      <w:proofErr w:type="spellStart"/>
      <w:r w:rsidRPr="00BD22CE">
        <w:rPr>
          <w:sz w:val="20"/>
        </w:rPr>
        <w:t>OK_namesti</w:t>
      </w:r>
      <w:r w:rsidR="00397959">
        <w:rPr>
          <w:sz w:val="20"/>
        </w:rPr>
        <w:t>_Svobody</w:t>
      </w:r>
      <w:proofErr w:type="spellEnd"/>
    </w:p>
    <w:p w:rsidR="00D21651" w:rsidRDefault="00D21651" w:rsidP="00D21651"/>
    <w:p w:rsidR="00A2123D" w:rsidRPr="00D21651" w:rsidRDefault="0015209A" w:rsidP="00A2123D">
      <w:pPr>
        <w:jc w:val="center"/>
      </w:pPr>
      <w:r>
        <w:rPr>
          <w:noProof/>
        </w:rPr>
        <w:lastRenderedPageBreak/>
        <w:drawing>
          <wp:inline distT="0" distB="0" distL="0" distR="0" wp14:anchorId="7684E900" wp14:editId="3B627430">
            <wp:extent cx="5040000" cy="3366000"/>
            <wp:effectExtent l="0" t="0" r="8255" b="63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3366000"/>
                    </a:xfrm>
                    <a:prstGeom prst="rect">
                      <a:avLst/>
                    </a:prstGeom>
                  </pic:spPr>
                </pic:pic>
              </a:graphicData>
            </a:graphic>
          </wp:inline>
        </w:drawing>
      </w:r>
    </w:p>
    <w:p w:rsidR="0015209A" w:rsidRPr="00BD22CE" w:rsidRDefault="0015209A"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6</w:t>
      </w:r>
      <w:r w:rsidRPr="00BD22CE">
        <w:rPr>
          <w:sz w:val="20"/>
        </w:rPr>
        <w:fldChar w:fldCharType="end"/>
      </w:r>
      <w:r w:rsidRPr="00BD22CE">
        <w:rPr>
          <w:sz w:val="20"/>
        </w:rPr>
        <w:t xml:space="preserve">: Odlehčovací komora </w:t>
      </w:r>
      <w:proofErr w:type="spellStart"/>
      <w:r w:rsidRPr="00BD22CE">
        <w:rPr>
          <w:sz w:val="20"/>
        </w:rPr>
        <w:t>OK_namesti</w:t>
      </w:r>
      <w:r w:rsidR="00397959">
        <w:rPr>
          <w:sz w:val="20"/>
        </w:rPr>
        <w:t>_Svobody</w:t>
      </w:r>
      <w:proofErr w:type="spellEnd"/>
      <w:r w:rsidRPr="00BD22CE">
        <w:rPr>
          <w:sz w:val="20"/>
        </w:rPr>
        <w:t xml:space="preserve"> – odtok</w:t>
      </w:r>
    </w:p>
    <w:p w:rsidR="0015209A" w:rsidRPr="0015209A" w:rsidRDefault="0015209A" w:rsidP="0015209A"/>
    <w:p w:rsidR="0015209A" w:rsidRDefault="0015209A" w:rsidP="0015209A">
      <w:pPr>
        <w:jc w:val="center"/>
      </w:pPr>
      <w:r w:rsidRPr="0015209A">
        <w:rPr>
          <w:noProof/>
        </w:rPr>
        <w:drawing>
          <wp:inline distT="0" distB="0" distL="0" distR="0" wp14:anchorId="095F5128" wp14:editId="28B92EAB">
            <wp:extent cx="5043600" cy="3780000"/>
            <wp:effectExtent l="0" t="0" r="5080" b="0"/>
            <wp:docPr id="37" name="Obrázek 37" descr="R:\181051_modrice_generel\Foto\2018-04-20_pruzkum\H1\P10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181051_modrice_generel\Foto\2018-04-20_pruzkum\H1\P1000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3600" cy="3780000"/>
                    </a:xfrm>
                    <a:prstGeom prst="rect">
                      <a:avLst/>
                    </a:prstGeom>
                    <a:noFill/>
                    <a:ln>
                      <a:noFill/>
                    </a:ln>
                  </pic:spPr>
                </pic:pic>
              </a:graphicData>
            </a:graphic>
          </wp:inline>
        </w:drawing>
      </w:r>
    </w:p>
    <w:p w:rsidR="0015209A" w:rsidRPr="00BD22CE" w:rsidRDefault="0015209A"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7</w:t>
      </w:r>
      <w:r w:rsidRPr="00BD22CE">
        <w:rPr>
          <w:sz w:val="20"/>
        </w:rPr>
        <w:fldChar w:fldCharType="end"/>
      </w:r>
      <w:r w:rsidRPr="00BD22CE">
        <w:rPr>
          <w:sz w:val="20"/>
        </w:rPr>
        <w:t xml:space="preserve">: Odlehčovací komora </w:t>
      </w:r>
      <w:proofErr w:type="spellStart"/>
      <w:r w:rsidRPr="00BD22CE">
        <w:rPr>
          <w:sz w:val="20"/>
        </w:rPr>
        <w:t>OK_namesti</w:t>
      </w:r>
      <w:r w:rsidR="00397959">
        <w:rPr>
          <w:sz w:val="20"/>
        </w:rPr>
        <w:t>_Svobody</w:t>
      </w:r>
      <w:proofErr w:type="spellEnd"/>
      <w:r w:rsidRPr="00BD22CE">
        <w:rPr>
          <w:sz w:val="20"/>
        </w:rPr>
        <w:t xml:space="preserve"> – přítok</w:t>
      </w:r>
    </w:p>
    <w:p w:rsidR="002A62BE" w:rsidRDefault="002A62BE">
      <w:pPr>
        <w:spacing w:after="0"/>
        <w:jc w:val="left"/>
      </w:pPr>
      <w:r>
        <w:br w:type="page"/>
      </w:r>
    </w:p>
    <w:p w:rsidR="00613616" w:rsidRDefault="00613616" w:rsidP="00306F5E">
      <w:pPr>
        <w:pStyle w:val="Bntext"/>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3</w:t>
      </w:r>
      <w:r w:rsidRPr="003C354E">
        <w:rPr>
          <w:sz w:val="20"/>
        </w:rPr>
        <w:fldChar w:fldCharType="end"/>
      </w:r>
      <w:r>
        <w:rPr>
          <w:sz w:val="20"/>
        </w:rPr>
        <w:t>:</w:t>
      </w:r>
      <w:r w:rsidRPr="003C354E">
        <w:rPr>
          <w:sz w:val="20"/>
        </w:rPr>
        <w:t xml:space="preserve"> </w:t>
      </w:r>
      <w:r>
        <w:rPr>
          <w:sz w:val="20"/>
        </w:rPr>
        <w:t>Přehled čerpacích stanic na modelované kanalizační síti</w:t>
      </w:r>
    </w:p>
    <w:tbl>
      <w:tblPr>
        <w:tblW w:w="8522" w:type="dxa"/>
        <w:tblInd w:w="55" w:type="dxa"/>
        <w:tblCellMar>
          <w:left w:w="70" w:type="dxa"/>
          <w:right w:w="70" w:type="dxa"/>
        </w:tblCellMar>
        <w:tblLook w:val="04A0" w:firstRow="1" w:lastRow="0" w:firstColumn="1" w:lastColumn="0" w:noHBand="0" w:noVBand="1"/>
      </w:tblPr>
      <w:tblGrid>
        <w:gridCol w:w="791"/>
        <w:gridCol w:w="2410"/>
        <w:gridCol w:w="3118"/>
        <w:gridCol w:w="2203"/>
      </w:tblGrid>
      <w:tr w:rsidR="00F07666" w:rsidRPr="00887D18" w:rsidTr="00CE70DC">
        <w:trPr>
          <w:trHeight w:val="300"/>
        </w:trPr>
        <w:tc>
          <w:tcPr>
            <w:tcW w:w="791"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rsidR="00F07666" w:rsidRPr="00887D18" w:rsidRDefault="00F07666" w:rsidP="002F184F">
            <w:pPr>
              <w:spacing w:after="0"/>
              <w:jc w:val="center"/>
              <w:rPr>
                <w:b/>
                <w:bCs/>
                <w:i/>
                <w:iCs/>
                <w:color w:val="000000"/>
                <w:szCs w:val="22"/>
              </w:rPr>
            </w:pPr>
            <w:proofErr w:type="spellStart"/>
            <w:r w:rsidRPr="00887D18">
              <w:rPr>
                <w:b/>
                <w:bCs/>
                <w:i/>
                <w:iCs/>
                <w:color w:val="000000"/>
                <w:szCs w:val="22"/>
              </w:rPr>
              <w:t>Poř</w:t>
            </w:r>
            <w:proofErr w:type="spellEnd"/>
            <w:r w:rsidRPr="00887D18">
              <w:rPr>
                <w:b/>
                <w:bCs/>
                <w:i/>
                <w:iCs/>
                <w:color w:val="000000"/>
                <w:szCs w:val="22"/>
              </w:rPr>
              <w:t>. č.</w:t>
            </w:r>
          </w:p>
        </w:tc>
        <w:tc>
          <w:tcPr>
            <w:tcW w:w="2410" w:type="dxa"/>
            <w:tcBorders>
              <w:top w:val="single" w:sz="4" w:space="0" w:color="auto"/>
              <w:left w:val="nil"/>
              <w:bottom w:val="double" w:sz="6" w:space="0" w:color="auto"/>
              <w:right w:val="single" w:sz="4" w:space="0" w:color="auto"/>
            </w:tcBorders>
            <w:shd w:val="clear" w:color="000000" w:fill="D9D9D9"/>
            <w:noWrap/>
            <w:vAlign w:val="bottom"/>
            <w:hideMark/>
          </w:tcPr>
          <w:p w:rsidR="00F07666" w:rsidRPr="00887D18" w:rsidRDefault="00F07666" w:rsidP="00F07666">
            <w:pPr>
              <w:spacing w:after="0"/>
              <w:jc w:val="left"/>
              <w:rPr>
                <w:b/>
                <w:bCs/>
                <w:i/>
                <w:iCs/>
                <w:color w:val="000000"/>
                <w:szCs w:val="22"/>
              </w:rPr>
            </w:pPr>
            <w:r w:rsidRPr="00F07666">
              <w:rPr>
                <w:b/>
                <w:bCs/>
                <w:i/>
                <w:iCs/>
                <w:color w:val="000000"/>
                <w:szCs w:val="22"/>
              </w:rPr>
              <w:t>Označení ČS</w:t>
            </w:r>
            <w:r>
              <w:rPr>
                <w:b/>
                <w:bCs/>
                <w:i/>
                <w:iCs/>
                <w:color w:val="000000"/>
                <w:szCs w:val="22"/>
              </w:rPr>
              <w:t xml:space="preserve"> </w:t>
            </w:r>
            <w:r w:rsidRPr="00F07666">
              <w:rPr>
                <w:b/>
                <w:bCs/>
                <w:i/>
                <w:iCs/>
                <w:color w:val="000000"/>
                <w:szCs w:val="22"/>
              </w:rPr>
              <w:t>(podklady)</w:t>
            </w:r>
          </w:p>
        </w:tc>
        <w:tc>
          <w:tcPr>
            <w:tcW w:w="3118" w:type="dxa"/>
            <w:tcBorders>
              <w:top w:val="single" w:sz="4" w:space="0" w:color="auto"/>
              <w:left w:val="nil"/>
              <w:bottom w:val="double" w:sz="6" w:space="0" w:color="auto"/>
              <w:right w:val="single" w:sz="4" w:space="0" w:color="auto"/>
            </w:tcBorders>
            <w:shd w:val="clear" w:color="000000" w:fill="D9D9D9"/>
            <w:noWrap/>
            <w:vAlign w:val="bottom"/>
            <w:hideMark/>
          </w:tcPr>
          <w:p w:rsidR="00F07666" w:rsidRPr="00887D18" w:rsidRDefault="00F07666" w:rsidP="002F184F">
            <w:pPr>
              <w:spacing w:after="0"/>
              <w:jc w:val="left"/>
              <w:rPr>
                <w:b/>
                <w:bCs/>
                <w:i/>
                <w:iCs/>
                <w:color w:val="000000"/>
                <w:szCs w:val="22"/>
              </w:rPr>
            </w:pPr>
            <w:r>
              <w:rPr>
                <w:b/>
                <w:bCs/>
                <w:i/>
                <w:iCs/>
                <w:color w:val="000000"/>
                <w:szCs w:val="22"/>
              </w:rPr>
              <w:t>Umístění ČS</w:t>
            </w:r>
          </w:p>
        </w:tc>
        <w:tc>
          <w:tcPr>
            <w:tcW w:w="2203" w:type="dxa"/>
            <w:tcBorders>
              <w:top w:val="single" w:sz="4" w:space="0" w:color="auto"/>
              <w:left w:val="nil"/>
              <w:bottom w:val="double" w:sz="6" w:space="0" w:color="auto"/>
              <w:right w:val="single" w:sz="4" w:space="0" w:color="auto"/>
            </w:tcBorders>
            <w:shd w:val="clear" w:color="000000" w:fill="D9D9D9"/>
            <w:noWrap/>
            <w:vAlign w:val="bottom"/>
            <w:hideMark/>
          </w:tcPr>
          <w:p w:rsidR="00F07666" w:rsidRPr="00887D18" w:rsidRDefault="00F07666" w:rsidP="002F184F">
            <w:pPr>
              <w:spacing w:after="0"/>
              <w:jc w:val="left"/>
              <w:rPr>
                <w:b/>
                <w:bCs/>
                <w:i/>
                <w:iCs/>
                <w:color w:val="000000"/>
                <w:szCs w:val="22"/>
              </w:rPr>
            </w:pPr>
            <w:r w:rsidRPr="00F07666">
              <w:rPr>
                <w:b/>
                <w:bCs/>
                <w:i/>
                <w:iCs/>
                <w:color w:val="000000"/>
                <w:szCs w:val="22"/>
              </w:rPr>
              <w:t>Označení v modelu</w:t>
            </w:r>
          </w:p>
        </w:tc>
      </w:tr>
      <w:tr w:rsidR="00F07666" w:rsidRPr="00887D18" w:rsidTr="00CE70D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F07666" w:rsidRPr="00887D18" w:rsidRDefault="00F07666" w:rsidP="002F184F">
            <w:pPr>
              <w:spacing w:after="0"/>
              <w:jc w:val="center"/>
              <w:rPr>
                <w:color w:val="000000"/>
                <w:sz w:val="20"/>
              </w:rPr>
            </w:pPr>
            <w:r w:rsidRPr="00887D18">
              <w:rPr>
                <w:color w:val="000000"/>
                <w:sz w:val="20"/>
              </w:rPr>
              <w:t>1</w:t>
            </w:r>
          </w:p>
        </w:tc>
        <w:tc>
          <w:tcPr>
            <w:tcW w:w="2410" w:type="dxa"/>
            <w:tcBorders>
              <w:top w:val="nil"/>
              <w:left w:val="nil"/>
              <w:bottom w:val="single" w:sz="4" w:space="0" w:color="auto"/>
              <w:right w:val="single" w:sz="4" w:space="0" w:color="auto"/>
            </w:tcBorders>
            <w:shd w:val="clear" w:color="auto" w:fill="auto"/>
            <w:noWrap/>
            <w:vAlign w:val="bottom"/>
            <w:hideMark/>
          </w:tcPr>
          <w:p w:rsidR="00F07666" w:rsidRPr="00887D18" w:rsidRDefault="00F07666" w:rsidP="002F184F">
            <w:pPr>
              <w:spacing w:after="0"/>
              <w:jc w:val="left"/>
              <w:rPr>
                <w:color w:val="000000"/>
                <w:sz w:val="20"/>
              </w:rPr>
            </w:pPr>
            <w:r>
              <w:rPr>
                <w:color w:val="000000"/>
                <w:sz w:val="20"/>
              </w:rPr>
              <w:t>ČS 1</w:t>
            </w:r>
          </w:p>
        </w:tc>
        <w:tc>
          <w:tcPr>
            <w:tcW w:w="3118" w:type="dxa"/>
            <w:tcBorders>
              <w:top w:val="nil"/>
              <w:left w:val="nil"/>
              <w:bottom w:val="single" w:sz="4" w:space="0" w:color="auto"/>
              <w:right w:val="single" w:sz="4" w:space="0" w:color="auto"/>
            </w:tcBorders>
            <w:shd w:val="clear" w:color="auto" w:fill="auto"/>
            <w:noWrap/>
            <w:vAlign w:val="bottom"/>
            <w:hideMark/>
          </w:tcPr>
          <w:p w:rsidR="00F07666" w:rsidRPr="00887D18" w:rsidRDefault="00B30B9D" w:rsidP="002F184F">
            <w:pPr>
              <w:spacing w:after="0"/>
              <w:jc w:val="left"/>
              <w:rPr>
                <w:color w:val="000000"/>
                <w:sz w:val="20"/>
              </w:rPr>
            </w:pPr>
            <w:r w:rsidRPr="00B30B9D">
              <w:rPr>
                <w:color w:val="000000"/>
                <w:sz w:val="20"/>
              </w:rPr>
              <w:t>zahrádky před zaústěním do KSA</w:t>
            </w:r>
          </w:p>
        </w:tc>
        <w:tc>
          <w:tcPr>
            <w:tcW w:w="2203" w:type="dxa"/>
            <w:tcBorders>
              <w:top w:val="nil"/>
              <w:left w:val="nil"/>
              <w:bottom w:val="single" w:sz="4" w:space="0" w:color="auto"/>
              <w:right w:val="single" w:sz="4" w:space="0" w:color="auto"/>
            </w:tcBorders>
            <w:shd w:val="clear" w:color="auto" w:fill="auto"/>
            <w:noWrap/>
            <w:vAlign w:val="bottom"/>
            <w:hideMark/>
          </w:tcPr>
          <w:p w:rsidR="00F07666" w:rsidRPr="00887D18" w:rsidRDefault="00B30B9D" w:rsidP="002F184F">
            <w:pPr>
              <w:spacing w:after="0"/>
              <w:jc w:val="left"/>
              <w:rPr>
                <w:color w:val="000000"/>
                <w:sz w:val="20"/>
              </w:rPr>
            </w:pPr>
            <w:r w:rsidRPr="00B30B9D">
              <w:rPr>
                <w:color w:val="000000"/>
                <w:sz w:val="20"/>
              </w:rPr>
              <w:t>CS1_Modrice</w:t>
            </w:r>
          </w:p>
        </w:tc>
      </w:tr>
      <w:tr w:rsidR="00F07666" w:rsidRPr="00887D18" w:rsidTr="00CE70DC">
        <w:trPr>
          <w:trHeight w:val="288"/>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F07666" w:rsidRPr="00887D18" w:rsidRDefault="00F07666" w:rsidP="002F184F">
            <w:pPr>
              <w:spacing w:after="0"/>
              <w:jc w:val="center"/>
              <w:rPr>
                <w:color w:val="000000"/>
                <w:sz w:val="20"/>
              </w:rPr>
            </w:pPr>
            <w:r w:rsidRPr="00887D18">
              <w:rPr>
                <w:color w:val="000000"/>
                <w:sz w:val="20"/>
              </w:rPr>
              <w:t>2</w:t>
            </w:r>
          </w:p>
        </w:tc>
        <w:tc>
          <w:tcPr>
            <w:tcW w:w="2410" w:type="dxa"/>
            <w:tcBorders>
              <w:top w:val="nil"/>
              <w:left w:val="nil"/>
              <w:bottom w:val="single" w:sz="4" w:space="0" w:color="auto"/>
              <w:right w:val="single" w:sz="4" w:space="0" w:color="auto"/>
            </w:tcBorders>
            <w:shd w:val="clear" w:color="auto" w:fill="auto"/>
            <w:noWrap/>
            <w:vAlign w:val="bottom"/>
            <w:hideMark/>
          </w:tcPr>
          <w:p w:rsidR="00F07666" w:rsidRPr="00887D18" w:rsidRDefault="00F07666" w:rsidP="002F184F">
            <w:pPr>
              <w:spacing w:after="0"/>
              <w:jc w:val="left"/>
              <w:rPr>
                <w:color w:val="000000"/>
                <w:sz w:val="20"/>
              </w:rPr>
            </w:pPr>
            <w:r>
              <w:rPr>
                <w:color w:val="000000"/>
                <w:sz w:val="20"/>
              </w:rPr>
              <w:t>ČS 2</w:t>
            </w:r>
          </w:p>
        </w:tc>
        <w:tc>
          <w:tcPr>
            <w:tcW w:w="3118" w:type="dxa"/>
            <w:tcBorders>
              <w:top w:val="nil"/>
              <w:left w:val="nil"/>
              <w:bottom w:val="single" w:sz="4" w:space="0" w:color="auto"/>
              <w:right w:val="single" w:sz="4" w:space="0" w:color="auto"/>
            </w:tcBorders>
            <w:shd w:val="clear" w:color="auto" w:fill="auto"/>
            <w:noWrap/>
            <w:vAlign w:val="bottom"/>
            <w:hideMark/>
          </w:tcPr>
          <w:p w:rsidR="00F07666" w:rsidRPr="00887D18" w:rsidRDefault="00B30B9D" w:rsidP="002F184F">
            <w:pPr>
              <w:spacing w:after="0"/>
              <w:jc w:val="left"/>
              <w:rPr>
                <w:color w:val="000000"/>
                <w:sz w:val="20"/>
              </w:rPr>
            </w:pPr>
            <w:r w:rsidRPr="00B30B9D">
              <w:rPr>
                <w:color w:val="000000"/>
                <w:sz w:val="20"/>
              </w:rPr>
              <w:t xml:space="preserve">u Mlýnského </w:t>
            </w:r>
            <w:r>
              <w:rPr>
                <w:color w:val="000000"/>
                <w:sz w:val="20"/>
              </w:rPr>
              <w:t>n</w:t>
            </w:r>
            <w:r w:rsidRPr="00B30B9D">
              <w:rPr>
                <w:color w:val="000000"/>
                <w:sz w:val="20"/>
              </w:rPr>
              <w:t>áhonu</w:t>
            </w:r>
          </w:p>
        </w:tc>
        <w:tc>
          <w:tcPr>
            <w:tcW w:w="2203" w:type="dxa"/>
            <w:tcBorders>
              <w:top w:val="nil"/>
              <w:left w:val="nil"/>
              <w:bottom w:val="single" w:sz="4" w:space="0" w:color="auto"/>
              <w:right w:val="single" w:sz="4" w:space="0" w:color="auto"/>
            </w:tcBorders>
            <w:shd w:val="clear" w:color="auto" w:fill="auto"/>
            <w:noWrap/>
            <w:vAlign w:val="bottom"/>
            <w:hideMark/>
          </w:tcPr>
          <w:p w:rsidR="00F07666" w:rsidRPr="00887D18" w:rsidRDefault="00B30B9D" w:rsidP="002F184F">
            <w:pPr>
              <w:spacing w:after="0"/>
              <w:jc w:val="left"/>
              <w:rPr>
                <w:color w:val="000000"/>
                <w:sz w:val="20"/>
              </w:rPr>
            </w:pPr>
            <w:r w:rsidRPr="00B30B9D">
              <w:rPr>
                <w:color w:val="000000"/>
                <w:sz w:val="20"/>
              </w:rPr>
              <w:t>CS2_Modrice</w:t>
            </w:r>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Pr="00887D18" w:rsidRDefault="00F07666" w:rsidP="002F184F">
            <w:pPr>
              <w:spacing w:after="0"/>
              <w:jc w:val="center"/>
              <w:rPr>
                <w:color w:val="000000"/>
                <w:sz w:val="20"/>
              </w:rPr>
            </w:pPr>
            <w:r>
              <w:rPr>
                <w:color w:val="000000"/>
                <w:sz w:val="20"/>
              </w:rPr>
              <w:t>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Pr>
                <w:color w:val="000000"/>
                <w:sz w:val="20"/>
              </w:rPr>
              <w:t>ČS 3</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B30B9D" w:rsidP="002F184F">
            <w:pPr>
              <w:spacing w:after="0"/>
              <w:jc w:val="left"/>
              <w:rPr>
                <w:color w:val="000000"/>
                <w:sz w:val="20"/>
              </w:rPr>
            </w:pPr>
            <w:r w:rsidRPr="00B30B9D">
              <w:rPr>
                <w:color w:val="000000"/>
                <w:sz w:val="20"/>
              </w:rPr>
              <w:t>ul. U hřiště</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r w:rsidRPr="00B30B9D">
              <w:rPr>
                <w:color w:val="000000"/>
                <w:sz w:val="20"/>
              </w:rPr>
              <w:t>CS3_Modrice</w:t>
            </w:r>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Pr="00887D18" w:rsidRDefault="00F07666" w:rsidP="002F184F">
            <w:pPr>
              <w:spacing w:after="0"/>
              <w:jc w:val="center"/>
              <w:rPr>
                <w:color w:val="000000"/>
                <w:sz w:val="20"/>
              </w:rPr>
            </w:pPr>
            <w:r>
              <w:rPr>
                <w:color w:val="000000"/>
                <w:sz w:val="20"/>
              </w:rPr>
              <w:t>4</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Pr>
                <w:color w:val="000000"/>
                <w:sz w:val="20"/>
              </w:rPr>
              <w:t>ČS 4</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B30B9D" w:rsidP="002F184F">
            <w:pPr>
              <w:spacing w:after="0"/>
              <w:jc w:val="left"/>
              <w:rPr>
                <w:color w:val="000000"/>
                <w:sz w:val="20"/>
              </w:rPr>
            </w:pPr>
            <w:r w:rsidRPr="00B30B9D">
              <w:rPr>
                <w:color w:val="000000"/>
                <w:sz w:val="20"/>
              </w:rPr>
              <w:t>tramvajová smyčka, ul. Brněnská</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r w:rsidRPr="00B30B9D">
              <w:rPr>
                <w:color w:val="000000"/>
                <w:sz w:val="20"/>
              </w:rPr>
              <w:t>CS4_Modrice</w:t>
            </w:r>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Pr="00887D18" w:rsidRDefault="00F07666" w:rsidP="002F184F">
            <w:pPr>
              <w:spacing w:after="0"/>
              <w:jc w:val="center"/>
              <w:rPr>
                <w:color w:val="000000"/>
                <w:sz w:val="20"/>
              </w:rPr>
            </w:pPr>
            <w:r>
              <w:rPr>
                <w:color w:val="000000"/>
                <w:sz w:val="20"/>
              </w:rPr>
              <w:t>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Pr>
                <w:color w:val="000000"/>
                <w:sz w:val="20"/>
              </w:rPr>
              <w:t>ČS 5</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B30B9D" w:rsidP="002F184F">
            <w:pPr>
              <w:spacing w:after="0"/>
              <w:jc w:val="left"/>
              <w:rPr>
                <w:color w:val="000000"/>
                <w:sz w:val="20"/>
              </w:rPr>
            </w:pPr>
            <w:r w:rsidRPr="00B30B9D">
              <w:rPr>
                <w:color w:val="000000"/>
                <w:sz w:val="20"/>
              </w:rPr>
              <w:t>naproti cihelně, ul. Brněnská</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r w:rsidRPr="00B30B9D">
              <w:rPr>
                <w:color w:val="000000"/>
                <w:sz w:val="20"/>
              </w:rPr>
              <w:t>CS5_Modrice</w:t>
            </w:r>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Pr="00887D18" w:rsidRDefault="00F07666" w:rsidP="002F184F">
            <w:pPr>
              <w:spacing w:after="0"/>
              <w:jc w:val="center"/>
              <w:rPr>
                <w:color w:val="000000"/>
                <w:sz w:val="20"/>
              </w:rPr>
            </w:pPr>
            <w:r>
              <w:rPr>
                <w:color w:val="000000"/>
                <w:sz w:val="20"/>
              </w:rPr>
              <w:t>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sidRPr="00F07666">
              <w:rPr>
                <w:color w:val="000000"/>
                <w:sz w:val="20"/>
              </w:rPr>
              <w:t>PTÁČEK - velkoobchod, ČS</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B30B9D" w:rsidP="002F184F">
            <w:pPr>
              <w:spacing w:after="0"/>
              <w:jc w:val="left"/>
              <w:rPr>
                <w:color w:val="000000"/>
                <w:sz w:val="20"/>
              </w:rPr>
            </w:pPr>
            <w:r w:rsidRPr="00B30B9D">
              <w:rPr>
                <w:color w:val="000000"/>
                <w:sz w:val="20"/>
              </w:rPr>
              <w:t>ul. Tyršova</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proofErr w:type="spellStart"/>
            <w:r w:rsidRPr="00B30B9D">
              <w:rPr>
                <w:color w:val="000000"/>
                <w:sz w:val="20"/>
              </w:rPr>
              <w:t>CS_Tyrsova_Modrice</w:t>
            </w:r>
            <w:proofErr w:type="spellEnd"/>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Default="00F07666" w:rsidP="002F184F">
            <w:pPr>
              <w:spacing w:after="0"/>
              <w:jc w:val="center"/>
              <w:rPr>
                <w:color w:val="000000"/>
                <w:sz w:val="20"/>
              </w:rPr>
            </w:pPr>
            <w:r>
              <w:rPr>
                <w:color w:val="000000"/>
                <w:sz w:val="20"/>
              </w:rPr>
              <w:t>7</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sidRPr="00F07666">
              <w:rPr>
                <w:color w:val="000000"/>
                <w:sz w:val="20"/>
              </w:rPr>
              <w:t>ČS Modřice Masarykova</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B30B9D" w:rsidP="002F184F">
            <w:pPr>
              <w:spacing w:after="0"/>
              <w:jc w:val="left"/>
              <w:rPr>
                <w:color w:val="000000"/>
                <w:sz w:val="20"/>
              </w:rPr>
            </w:pPr>
            <w:r w:rsidRPr="00B30B9D">
              <w:rPr>
                <w:color w:val="000000"/>
                <w:sz w:val="20"/>
              </w:rPr>
              <w:t>křižovatka ul. Masarykova, Severní</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proofErr w:type="spellStart"/>
            <w:r w:rsidRPr="00B30B9D">
              <w:rPr>
                <w:color w:val="000000"/>
                <w:sz w:val="20"/>
              </w:rPr>
              <w:t>CS_Masarykova_Modrice</w:t>
            </w:r>
            <w:proofErr w:type="spellEnd"/>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Default="00F07666" w:rsidP="002F184F">
            <w:pPr>
              <w:spacing w:after="0"/>
              <w:jc w:val="center"/>
              <w:rPr>
                <w:color w:val="000000"/>
                <w:sz w:val="20"/>
              </w:rPr>
            </w:pPr>
            <w:r>
              <w:rPr>
                <w:color w:val="000000"/>
                <w:sz w:val="20"/>
              </w:rPr>
              <w:t>8</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sidRPr="00F07666">
              <w:rPr>
                <w:color w:val="000000"/>
                <w:sz w:val="20"/>
              </w:rPr>
              <w:t>ČS Modřice Polní</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CE70DC" w:rsidP="002F184F">
            <w:pPr>
              <w:spacing w:after="0"/>
              <w:jc w:val="left"/>
              <w:rPr>
                <w:color w:val="000000"/>
                <w:sz w:val="20"/>
              </w:rPr>
            </w:pPr>
            <w:r w:rsidRPr="00CE70DC">
              <w:rPr>
                <w:color w:val="000000"/>
                <w:sz w:val="20"/>
              </w:rPr>
              <w:t>křižovatka ul. Masarykova, Polní</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proofErr w:type="spellStart"/>
            <w:r w:rsidRPr="00B30B9D">
              <w:rPr>
                <w:color w:val="000000"/>
                <w:sz w:val="20"/>
              </w:rPr>
              <w:t>CS_Polni_Modrice</w:t>
            </w:r>
            <w:proofErr w:type="spellEnd"/>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Default="00F07666" w:rsidP="002F184F">
            <w:pPr>
              <w:spacing w:after="0"/>
              <w:jc w:val="center"/>
              <w:rPr>
                <w:color w:val="000000"/>
                <w:sz w:val="20"/>
              </w:rPr>
            </w:pPr>
            <w:r>
              <w:rPr>
                <w:color w:val="000000"/>
                <w:sz w:val="20"/>
              </w:rPr>
              <w:t>9</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sidRPr="00F07666">
              <w:rPr>
                <w:color w:val="000000"/>
                <w:sz w:val="20"/>
              </w:rPr>
              <w:t>ČS Modřice Ulička</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CE70DC" w:rsidP="002F184F">
            <w:pPr>
              <w:spacing w:after="0"/>
              <w:jc w:val="left"/>
              <w:rPr>
                <w:color w:val="000000"/>
                <w:sz w:val="20"/>
              </w:rPr>
            </w:pPr>
            <w:r w:rsidRPr="00CE70DC">
              <w:rPr>
                <w:color w:val="000000"/>
                <w:sz w:val="20"/>
              </w:rPr>
              <w:t>ul. Ulička</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proofErr w:type="spellStart"/>
            <w:r w:rsidRPr="00B30B9D">
              <w:rPr>
                <w:color w:val="000000"/>
                <w:sz w:val="20"/>
              </w:rPr>
              <w:t>CS_Ulicka_Modrice</w:t>
            </w:r>
            <w:proofErr w:type="spellEnd"/>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Default="00F07666" w:rsidP="002F184F">
            <w:pPr>
              <w:spacing w:after="0"/>
              <w:jc w:val="center"/>
              <w:rPr>
                <w:color w:val="000000"/>
                <w:sz w:val="20"/>
              </w:rPr>
            </w:pPr>
            <w:r>
              <w:rPr>
                <w:color w:val="000000"/>
                <w:sz w:val="20"/>
              </w:rPr>
              <w:t>10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sidRPr="00F07666">
              <w:rPr>
                <w:color w:val="000000"/>
                <w:sz w:val="20"/>
              </w:rPr>
              <w:t>ČS CTP INVEST</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CE70DC" w:rsidP="002F184F">
            <w:pPr>
              <w:spacing w:after="0"/>
              <w:jc w:val="left"/>
              <w:rPr>
                <w:color w:val="000000"/>
                <w:sz w:val="20"/>
              </w:rPr>
            </w:pPr>
            <w:r w:rsidRPr="00CE70DC">
              <w:rPr>
                <w:color w:val="000000"/>
                <w:sz w:val="20"/>
              </w:rPr>
              <w:t xml:space="preserve">ul. Evropská, </w:t>
            </w:r>
            <w:proofErr w:type="spellStart"/>
            <w:r w:rsidRPr="00CE70DC">
              <w:rPr>
                <w:color w:val="000000"/>
                <w:sz w:val="20"/>
              </w:rPr>
              <w:t>CTPark</w:t>
            </w:r>
            <w:proofErr w:type="spellEnd"/>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proofErr w:type="spellStart"/>
            <w:r w:rsidRPr="00B30B9D">
              <w:rPr>
                <w:color w:val="000000"/>
                <w:sz w:val="20"/>
              </w:rPr>
              <w:t>CS_Evropska_Modrice</w:t>
            </w:r>
            <w:proofErr w:type="spellEnd"/>
          </w:p>
        </w:tc>
      </w:tr>
      <w:tr w:rsidR="00F07666" w:rsidRPr="00887D18" w:rsidTr="00CE70DC">
        <w:trPr>
          <w:trHeight w:val="288"/>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666" w:rsidRDefault="00F07666" w:rsidP="002F184F">
            <w:pPr>
              <w:spacing w:after="0"/>
              <w:jc w:val="center"/>
              <w:rPr>
                <w:color w:val="000000"/>
                <w:sz w:val="20"/>
              </w:rPr>
            </w:pPr>
            <w:r>
              <w:rPr>
                <w:color w:val="000000"/>
                <w:sz w:val="20"/>
              </w:rPr>
              <w:t>11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F07666" w:rsidP="002F184F">
            <w:pPr>
              <w:spacing w:after="0"/>
              <w:jc w:val="left"/>
              <w:rPr>
                <w:color w:val="000000"/>
                <w:sz w:val="20"/>
              </w:rPr>
            </w:pPr>
            <w:r w:rsidRPr="00F07666">
              <w:rPr>
                <w:color w:val="000000"/>
                <w:sz w:val="20"/>
              </w:rPr>
              <w:t>ČS Želešice</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F07666" w:rsidRPr="00A75B19" w:rsidRDefault="00CE70DC" w:rsidP="002F184F">
            <w:pPr>
              <w:spacing w:after="0"/>
              <w:jc w:val="left"/>
              <w:rPr>
                <w:color w:val="000000"/>
                <w:sz w:val="20"/>
              </w:rPr>
            </w:pPr>
            <w:r w:rsidRPr="00CE70DC">
              <w:rPr>
                <w:color w:val="000000"/>
                <w:sz w:val="20"/>
              </w:rPr>
              <w:t>pod ul. Šlechtitelská</w:t>
            </w:r>
          </w:p>
        </w:tc>
        <w:tc>
          <w:tcPr>
            <w:tcW w:w="2203" w:type="dxa"/>
            <w:tcBorders>
              <w:top w:val="single" w:sz="4" w:space="0" w:color="auto"/>
              <w:left w:val="nil"/>
              <w:bottom w:val="single" w:sz="4" w:space="0" w:color="auto"/>
              <w:right w:val="single" w:sz="4" w:space="0" w:color="auto"/>
            </w:tcBorders>
            <w:shd w:val="clear" w:color="auto" w:fill="auto"/>
            <w:noWrap/>
            <w:vAlign w:val="bottom"/>
          </w:tcPr>
          <w:p w:rsidR="00F07666" w:rsidRDefault="00B30B9D" w:rsidP="002F184F">
            <w:pPr>
              <w:spacing w:after="0"/>
              <w:jc w:val="left"/>
              <w:rPr>
                <w:color w:val="000000"/>
                <w:sz w:val="20"/>
              </w:rPr>
            </w:pPr>
            <w:proofErr w:type="spellStart"/>
            <w:r w:rsidRPr="00B30B9D">
              <w:rPr>
                <w:color w:val="000000"/>
                <w:sz w:val="20"/>
              </w:rPr>
              <w:t>CS_Zelesice</w:t>
            </w:r>
            <w:proofErr w:type="spellEnd"/>
          </w:p>
        </w:tc>
      </w:tr>
    </w:tbl>
    <w:p w:rsidR="006C7461" w:rsidRDefault="006C7461" w:rsidP="00CE70DC">
      <w:pPr>
        <w:pStyle w:val="Bntext"/>
        <w:jc w:val="center"/>
        <w:rPr>
          <w:noProof/>
        </w:rPr>
      </w:pPr>
    </w:p>
    <w:p w:rsidR="002F184F" w:rsidRDefault="002F184F" w:rsidP="00CE70DC">
      <w:pPr>
        <w:pStyle w:val="Bntext"/>
        <w:jc w:val="center"/>
        <w:rPr>
          <w:noProof/>
        </w:rPr>
      </w:pPr>
    </w:p>
    <w:p w:rsidR="002F184F" w:rsidRDefault="002F184F" w:rsidP="00CE70DC">
      <w:pPr>
        <w:pStyle w:val="Bntext"/>
        <w:jc w:val="center"/>
        <w:rPr>
          <w:noProof/>
        </w:rPr>
      </w:pPr>
    </w:p>
    <w:p w:rsidR="00CE70DC" w:rsidRDefault="00CE70DC" w:rsidP="00CE70DC">
      <w:pPr>
        <w:pStyle w:val="Bntext"/>
        <w:jc w:val="center"/>
      </w:pPr>
      <w:r>
        <w:rPr>
          <w:noProof/>
        </w:rPr>
        <w:drawing>
          <wp:inline distT="0" distB="0" distL="0" distR="0" wp14:anchorId="2CED8D2C" wp14:editId="791A1FEE">
            <wp:extent cx="4485600" cy="37800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5600" cy="3780000"/>
                    </a:xfrm>
                    <a:prstGeom prst="rect">
                      <a:avLst/>
                    </a:prstGeom>
                  </pic:spPr>
                </pic:pic>
              </a:graphicData>
            </a:graphic>
          </wp:inline>
        </w:drawing>
      </w:r>
    </w:p>
    <w:p w:rsidR="00CE70DC" w:rsidRPr="00BD22CE" w:rsidRDefault="00CE70DC"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8</w:t>
      </w:r>
      <w:r w:rsidRPr="00BD22CE">
        <w:rPr>
          <w:sz w:val="20"/>
        </w:rPr>
        <w:fldChar w:fldCharType="end"/>
      </w:r>
      <w:r w:rsidRPr="00BD22CE">
        <w:rPr>
          <w:sz w:val="20"/>
        </w:rPr>
        <w:t xml:space="preserve">: Čerpací stanice </w:t>
      </w:r>
      <w:r w:rsidR="002F184F" w:rsidRPr="00BD22CE">
        <w:rPr>
          <w:sz w:val="20"/>
        </w:rPr>
        <w:t>CS1_Modrice</w:t>
      </w:r>
      <w:r w:rsidRPr="00BD22CE">
        <w:rPr>
          <w:sz w:val="20"/>
        </w:rPr>
        <w:t xml:space="preserve"> – schéma</w:t>
      </w:r>
    </w:p>
    <w:p w:rsidR="00CE70DC" w:rsidRDefault="002F184F" w:rsidP="00CE70DC">
      <w:pPr>
        <w:pStyle w:val="Bntext"/>
        <w:jc w:val="center"/>
      </w:pPr>
      <w:r>
        <w:rPr>
          <w:noProof/>
        </w:rPr>
        <w:lastRenderedPageBreak/>
        <w:drawing>
          <wp:inline distT="0" distB="0" distL="0" distR="0" wp14:anchorId="3CFD70DF" wp14:editId="42475308">
            <wp:extent cx="3535200" cy="3780000"/>
            <wp:effectExtent l="0" t="0" r="825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00" cy="3780000"/>
                    </a:xfrm>
                    <a:prstGeom prst="rect">
                      <a:avLst/>
                    </a:prstGeom>
                  </pic:spPr>
                </pic:pic>
              </a:graphicData>
            </a:graphic>
          </wp:inline>
        </w:drawing>
      </w:r>
    </w:p>
    <w:p w:rsidR="002F184F" w:rsidRPr="00BD22CE" w:rsidRDefault="002F184F"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9</w:t>
      </w:r>
      <w:r w:rsidRPr="00BD22CE">
        <w:rPr>
          <w:sz w:val="20"/>
        </w:rPr>
        <w:fldChar w:fldCharType="end"/>
      </w:r>
      <w:r w:rsidRPr="00BD22CE">
        <w:rPr>
          <w:sz w:val="20"/>
        </w:rPr>
        <w:t>: Čerpací stanice CS2_Modrice – schéma</w:t>
      </w:r>
    </w:p>
    <w:p w:rsidR="002F184F" w:rsidRDefault="002F184F" w:rsidP="00F20BA9">
      <w:pPr>
        <w:jc w:val="center"/>
      </w:pPr>
    </w:p>
    <w:p w:rsidR="002F184F" w:rsidRDefault="002F184F" w:rsidP="002F184F">
      <w:pPr>
        <w:jc w:val="center"/>
      </w:pPr>
      <w:r>
        <w:rPr>
          <w:noProof/>
        </w:rPr>
        <w:drawing>
          <wp:inline distT="0" distB="0" distL="0" distR="0" wp14:anchorId="2E2561BC" wp14:editId="124F94A9">
            <wp:extent cx="3538800" cy="3780000"/>
            <wp:effectExtent l="0" t="0" r="508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8800" cy="3780000"/>
                    </a:xfrm>
                    <a:prstGeom prst="rect">
                      <a:avLst/>
                    </a:prstGeom>
                  </pic:spPr>
                </pic:pic>
              </a:graphicData>
            </a:graphic>
          </wp:inline>
        </w:drawing>
      </w:r>
    </w:p>
    <w:p w:rsidR="002F184F" w:rsidRPr="00BD22CE" w:rsidRDefault="002F184F"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10</w:t>
      </w:r>
      <w:r w:rsidRPr="00BD22CE">
        <w:rPr>
          <w:sz w:val="20"/>
        </w:rPr>
        <w:fldChar w:fldCharType="end"/>
      </w:r>
      <w:r w:rsidRPr="00BD22CE">
        <w:rPr>
          <w:sz w:val="20"/>
        </w:rPr>
        <w:t>: Čerpací stanice CS3_Modrice – schéma</w:t>
      </w:r>
    </w:p>
    <w:p w:rsidR="002F184F" w:rsidRDefault="002F184F" w:rsidP="002F184F">
      <w:pPr>
        <w:jc w:val="center"/>
      </w:pPr>
      <w:r>
        <w:rPr>
          <w:noProof/>
        </w:rPr>
        <w:lastRenderedPageBreak/>
        <w:drawing>
          <wp:inline distT="0" distB="0" distL="0" distR="0" wp14:anchorId="572CCDBD" wp14:editId="387D5927">
            <wp:extent cx="3610800" cy="3780000"/>
            <wp:effectExtent l="0" t="0" r="889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0800" cy="3780000"/>
                    </a:xfrm>
                    <a:prstGeom prst="rect">
                      <a:avLst/>
                    </a:prstGeom>
                  </pic:spPr>
                </pic:pic>
              </a:graphicData>
            </a:graphic>
          </wp:inline>
        </w:drawing>
      </w:r>
    </w:p>
    <w:p w:rsidR="002F184F" w:rsidRPr="00BD22CE" w:rsidRDefault="002F184F"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11</w:t>
      </w:r>
      <w:r w:rsidRPr="00BD22CE">
        <w:rPr>
          <w:sz w:val="20"/>
        </w:rPr>
        <w:fldChar w:fldCharType="end"/>
      </w:r>
      <w:r w:rsidRPr="00BD22CE">
        <w:rPr>
          <w:sz w:val="20"/>
        </w:rPr>
        <w:t>: Čerpací stanice CS4_Modrice – schéma</w:t>
      </w:r>
    </w:p>
    <w:p w:rsidR="002F184F" w:rsidRDefault="002F184F" w:rsidP="002F184F">
      <w:pPr>
        <w:jc w:val="center"/>
      </w:pPr>
    </w:p>
    <w:p w:rsidR="002F184F" w:rsidRPr="002F184F" w:rsidRDefault="002F184F" w:rsidP="002F184F">
      <w:pPr>
        <w:jc w:val="center"/>
      </w:pPr>
      <w:r>
        <w:rPr>
          <w:noProof/>
        </w:rPr>
        <w:drawing>
          <wp:inline distT="0" distB="0" distL="0" distR="0" wp14:anchorId="7DE09EB2" wp14:editId="2DC85ADE">
            <wp:extent cx="3416400" cy="3780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6400" cy="3780000"/>
                    </a:xfrm>
                    <a:prstGeom prst="rect">
                      <a:avLst/>
                    </a:prstGeom>
                  </pic:spPr>
                </pic:pic>
              </a:graphicData>
            </a:graphic>
          </wp:inline>
        </w:drawing>
      </w:r>
    </w:p>
    <w:p w:rsidR="002F184F" w:rsidRPr="00BD22CE" w:rsidRDefault="002F184F" w:rsidP="00BD22CE">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12</w:t>
      </w:r>
      <w:r w:rsidRPr="00BD22CE">
        <w:rPr>
          <w:sz w:val="20"/>
        </w:rPr>
        <w:fldChar w:fldCharType="end"/>
      </w:r>
      <w:r w:rsidRPr="00BD22CE">
        <w:rPr>
          <w:sz w:val="20"/>
        </w:rPr>
        <w:t>: Čerpací stanice CS5_Modrice – schéma</w:t>
      </w:r>
    </w:p>
    <w:p w:rsidR="002F184F" w:rsidRPr="002F184F" w:rsidRDefault="002F184F" w:rsidP="002F184F">
      <w:pPr>
        <w:jc w:val="center"/>
      </w:pPr>
      <w:r w:rsidRPr="002F184F">
        <w:rPr>
          <w:noProof/>
        </w:rPr>
        <w:lastRenderedPageBreak/>
        <w:t xml:space="preserve"> </w:t>
      </w:r>
      <w:r w:rsidR="005A41D6">
        <w:rPr>
          <w:noProof/>
        </w:rPr>
        <w:drawing>
          <wp:inline distT="0" distB="0" distL="0" distR="0">
            <wp:extent cx="4100400" cy="37800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0400" cy="3780000"/>
                    </a:xfrm>
                    <a:prstGeom prst="rect">
                      <a:avLst/>
                    </a:prstGeom>
                    <a:noFill/>
                    <a:ln>
                      <a:noFill/>
                    </a:ln>
                  </pic:spPr>
                </pic:pic>
              </a:graphicData>
            </a:graphic>
          </wp:inline>
        </w:drawing>
      </w:r>
    </w:p>
    <w:p w:rsidR="005A41D6" w:rsidRPr="00BD22CE" w:rsidRDefault="005A41D6" w:rsidP="005A41D6">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13</w:t>
      </w:r>
      <w:r w:rsidRPr="00BD22CE">
        <w:rPr>
          <w:sz w:val="20"/>
        </w:rPr>
        <w:fldChar w:fldCharType="end"/>
      </w:r>
      <w:r w:rsidRPr="00BD22CE">
        <w:rPr>
          <w:sz w:val="20"/>
        </w:rPr>
        <w:t xml:space="preserve">: Čerpací stanice </w:t>
      </w:r>
      <w:proofErr w:type="spellStart"/>
      <w:r w:rsidRPr="00BD22CE">
        <w:rPr>
          <w:sz w:val="20"/>
        </w:rPr>
        <w:t>CS_Tyrsova_Modrice</w:t>
      </w:r>
      <w:proofErr w:type="spellEnd"/>
      <w:r w:rsidRPr="00BD22CE">
        <w:rPr>
          <w:sz w:val="20"/>
        </w:rPr>
        <w:t xml:space="preserve"> – </w:t>
      </w:r>
      <w:r w:rsidR="005E2069" w:rsidRPr="00BD22CE">
        <w:rPr>
          <w:sz w:val="20"/>
        </w:rPr>
        <w:t>řez</w:t>
      </w:r>
    </w:p>
    <w:p w:rsidR="005A41D6" w:rsidRDefault="005A41D6" w:rsidP="005A41D6">
      <w:pPr>
        <w:spacing w:after="0"/>
        <w:jc w:val="center"/>
        <w:rPr>
          <w:color w:val="000000"/>
          <w:sz w:val="20"/>
        </w:rPr>
      </w:pPr>
    </w:p>
    <w:p w:rsidR="005A41D6" w:rsidRPr="005A41D6" w:rsidRDefault="005E2069" w:rsidP="005A41D6">
      <w:pPr>
        <w:spacing w:after="0"/>
        <w:jc w:val="center"/>
        <w:rPr>
          <w:color w:val="000000"/>
          <w:sz w:val="20"/>
        </w:rPr>
      </w:pPr>
      <w:r>
        <w:rPr>
          <w:noProof/>
        </w:rPr>
        <w:drawing>
          <wp:inline distT="0" distB="0" distL="0" distR="0" wp14:anchorId="5AD4F2F1" wp14:editId="447C78EA">
            <wp:extent cx="4910400" cy="3780000"/>
            <wp:effectExtent l="0" t="0" r="508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0400" cy="3780000"/>
                    </a:xfrm>
                    <a:prstGeom prst="rect">
                      <a:avLst/>
                    </a:prstGeom>
                  </pic:spPr>
                </pic:pic>
              </a:graphicData>
            </a:graphic>
          </wp:inline>
        </w:drawing>
      </w:r>
    </w:p>
    <w:p w:rsidR="005E2069" w:rsidRPr="00BD22CE" w:rsidRDefault="005E2069" w:rsidP="005E2069">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14</w:t>
      </w:r>
      <w:r w:rsidRPr="00BD22CE">
        <w:rPr>
          <w:sz w:val="20"/>
        </w:rPr>
        <w:fldChar w:fldCharType="end"/>
      </w:r>
      <w:r w:rsidRPr="00BD22CE">
        <w:rPr>
          <w:sz w:val="20"/>
        </w:rPr>
        <w:t xml:space="preserve">: Čerpací stanice </w:t>
      </w:r>
      <w:proofErr w:type="spellStart"/>
      <w:r w:rsidR="00485D9F" w:rsidRPr="00BD22CE">
        <w:rPr>
          <w:sz w:val="20"/>
        </w:rPr>
        <w:t>CS_Masarykova_Modric</w:t>
      </w:r>
      <w:r w:rsidRPr="00BD22CE">
        <w:rPr>
          <w:sz w:val="20"/>
        </w:rPr>
        <w:t>e</w:t>
      </w:r>
      <w:proofErr w:type="spellEnd"/>
      <w:r w:rsidRPr="00BD22CE">
        <w:rPr>
          <w:sz w:val="20"/>
        </w:rPr>
        <w:t xml:space="preserve"> – řez</w:t>
      </w:r>
    </w:p>
    <w:p w:rsidR="00694C65" w:rsidRDefault="00694C65" w:rsidP="005E2069">
      <w:pPr>
        <w:spacing w:after="0"/>
        <w:jc w:val="center"/>
      </w:pPr>
      <w:r>
        <w:rPr>
          <w:noProof/>
        </w:rPr>
        <w:lastRenderedPageBreak/>
        <w:drawing>
          <wp:inline distT="0" distB="0" distL="0" distR="0" wp14:anchorId="4AF229FC" wp14:editId="054DA1CE">
            <wp:extent cx="2685600" cy="2880000"/>
            <wp:effectExtent l="0" t="0" r="63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5600" cy="2880000"/>
                    </a:xfrm>
                    <a:prstGeom prst="rect">
                      <a:avLst/>
                    </a:prstGeom>
                  </pic:spPr>
                </pic:pic>
              </a:graphicData>
            </a:graphic>
          </wp:inline>
        </w:drawing>
      </w:r>
    </w:p>
    <w:p w:rsidR="00694C65" w:rsidRPr="00BD22CE" w:rsidRDefault="00694C65" w:rsidP="00694C65">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15</w:t>
      </w:r>
      <w:r w:rsidRPr="00BD22CE">
        <w:rPr>
          <w:sz w:val="20"/>
        </w:rPr>
        <w:fldChar w:fldCharType="end"/>
      </w:r>
      <w:r w:rsidRPr="00BD22CE">
        <w:rPr>
          <w:sz w:val="20"/>
        </w:rPr>
        <w:t xml:space="preserve">: Čerpací stanice </w:t>
      </w:r>
      <w:proofErr w:type="spellStart"/>
      <w:r w:rsidRPr="00BD22CE">
        <w:rPr>
          <w:sz w:val="20"/>
        </w:rPr>
        <w:t>CS_</w:t>
      </w:r>
      <w:r w:rsidR="00EF09F6" w:rsidRPr="00BD22CE">
        <w:rPr>
          <w:sz w:val="20"/>
        </w:rPr>
        <w:t>Polni</w:t>
      </w:r>
      <w:r w:rsidRPr="00BD22CE">
        <w:rPr>
          <w:sz w:val="20"/>
        </w:rPr>
        <w:t>_Modrice</w:t>
      </w:r>
      <w:proofErr w:type="spellEnd"/>
      <w:r w:rsidRPr="00BD22CE">
        <w:rPr>
          <w:sz w:val="20"/>
        </w:rPr>
        <w:t xml:space="preserve"> – </w:t>
      </w:r>
      <w:r w:rsidR="005B2C76" w:rsidRPr="00BD22CE">
        <w:rPr>
          <w:sz w:val="20"/>
        </w:rPr>
        <w:t>schéma</w:t>
      </w:r>
    </w:p>
    <w:p w:rsidR="00694C65" w:rsidRDefault="00694C65" w:rsidP="00694C65">
      <w:pPr>
        <w:spacing w:after="0"/>
        <w:jc w:val="center"/>
      </w:pPr>
    </w:p>
    <w:p w:rsidR="00694C65" w:rsidRDefault="005B2C76" w:rsidP="00694C65">
      <w:pPr>
        <w:spacing w:after="0"/>
        <w:jc w:val="center"/>
      </w:pPr>
      <w:r>
        <w:rPr>
          <w:noProof/>
        </w:rPr>
        <w:drawing>
          <wp:inline distT="0" distB="0" distL="0" distR="0" wp14:anchorId="47A5727A" wp14:editId="29F92890">
            <wp:extent cx="5396400" cy="4680000"/>
            <wp:effectExtent l="0" t="0" r="0" b="63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6400" cy="4680000"/>
                    </a:xfrm>
                    <a:prstGeom prst="rect">
                      <a:avLst/>
                    </a:prstGeom>
                  </pic:spPr>
                </pic:pic>
              </a:graphicData>
            </a:graphic>
          </wp:inline>
        </w:drawing>
      </w:r>
    </w:p>
    <w:p w:rsidR="00EF09F6" w:rsidRPr="00BD22CE" w:rsidRDefault="00EF09F6" w:rsidP="00EF09F6">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16</w:t>
      </w:r>
      <w:r w:rsidRPr="00BD22CE">
        <w:rPr>
          <w:sz w:val="20"/>
        </w:rPr>
        <w:fldChar w:fldCharType="end"/>
      </w:r>
      <w:r w:rsidRPr="00BD22CE">
        <w:rPr>
          <w:sz w:val="20"/>
        </w:rPr>
        <w:t xml:space="preserve">: Čerpací stanice </w:t>
      </w:r>
      <w:proofErr w:type="spellStart"/>
      <w:r w:rsidRPr="00BD22CE">
        <w:rPr>
          <w:sz w:val="20"/>
        </w:rPr>
        <w:t>CS_Polni_Ulicka</w:t>
      </w:r>
      <w:proofErr w:type="spellEnd"/>
      <w:r w:rsidRPr="00BD22CE">
        <w:rPr>
          <w:sz w:val="20"/>
        </w:rPr>
        <w:t xml:space="preserve"> – řez</w:t>
      </w:r>
    </w:p>
    <w:p w:rsidR="00EF09F6" w:rsidRDefault="00EF09F6" w:rsidP="00EF09F6">
      <w:pPr>
        <w:spacing w:after="0"/>
        <w:jc w:val="center"/>
      </w:pPr>
      <w:r>
        <w:rPr>
          <w:noProof/>
        </w:rPr>
        <w:lastRenderedPageBreak/>
        <w:drawing>
          <wp:inline distT="0" distB="0" distL="0" distR="0" wp14:anchorId="262406BF" wp14:editId="38603F7A">
            <wp:extent cx="3495600" cy="4680000"/>
            <wp:effectExtent l="0" t="0" r="0" b="635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5600" cy="4680000"/>
                    </a:xfrm>
                    <a:prstGeom prst="rect">
                      <a:avLst/>
                    </a:prstGeom>
                  </pic:spPr>
                </pic:pic>
              </a:graphicData>
            </a:graphic>
          </wp:inline>
        </w:drawing>
      </w:r>
    </w:p>
    <w:p w:rsidR="005B2C76" w:rsidRPr="00BD22CE" w:rsidRDefault="005B2C76" w:rsidP="005B2C76">
      <w:pPr>
        <w:spacing w:after="0"/>
        <w:jc w:val="center"/>
        <w:rPr>
          <w:sz w:val="20"/>
        </w:rPr>
      </w:pPr>
      <w:r w:rsidRPr="00BD22CE">
        <w:rPr>
          <w:sz w:val="20"/>
        </w:rPr>
        <w:t xml:space="preserve">Obrázek </w:t>
      </w:r>
      <w:r w:rsidRPr="00BD22CE">
        <w:rPr>
          <w:sz w:val="20"/>
        </w:rPr>
        <w:fldChar w:fldCharType="begin"/>
      </w:r>
      <w:r w:rsidRPr="00BD22CE">
        <w:rPr>
          <w:sz w:val="20"/>
        </w:rPr>
        <w:instrText xml:space="preserve"> STYLEREF 1 \s </w:instrText>
      </w:r>
      <w:r w:rsidRPr="00BD22CE">
        <w:rPr>
          <w:sz w:val="20"/>
        </w:rPr>
        <w:fldChar w:fldCharType="separate"/>
      </w:r>
      <w:r w:rsidR="00FB6633">
        <w:rPr>
          <w:noProof/>
          <w:sz w:val="20"/>
        </w:rPr>
        <w:t>6</w:t>
      </w:r>
      <w:r w:rsidRPr="00BD22CE">
        <w:rPr>
          <w:sz w:val="20"/>
        </w:rPr>
        <w:fldChar w:fldCharType="end"/>
      </w:r>
      <w:r w:rsidRPr="00BD22CE">
        <w:rPr>
          <w:sz w:val="20"/>
        </w:rPr>
        <w:t>.</w:t>
      </w:r>
      <w:r w:rsidRPr="00BD22CE">
        <w:rPr>
          <w:sz w:val="20"/>
        </w:rPr>
        <w:fldChar w:fldCharType="begin"/>
      </w:r>
      <w:r w:rsidRPr="00BD22CE">
        <w:rPr>
          <w:sz w:val="20"/>
        </w:rPr>
        <w:instrText xml:space="preserve"> SEQ Obrázek \* ARABIC \s 1 </w:instrText>
      </w:r>
      <w:r w:rsidRPr="00BD22CE">
        <w:rPr>
          <w:sz w:val="20"/>
        </w:rPr>
        <w:fldChar w:fldCharType="separate"/>
      </w:r>
      <w:r w:rsidR="00FB6633">
        <w:rPr>
          <w:noProof/>
          <w:sz w:val="20"/>
        </w:rPr>
        <w:t>17</w:t>
      </w:r>
      <w:r w:rsidRPr="00BD22CE">
        <w:rPr>
          <w:sz w:val="20"/>
        </w:rPr>
        <w:fldChar w:fldCharType="end"/>
      </w:r>
      <w:r w:rsidRPr="00BD22CE">
        <w:rPr>
          <w:sz w:val="20"/>
        </w:rPr>
        <w:t xml:space="preserve">: Čerpací stanice </w:t>
      </w:r>
      <w:proofErr w:type="spellStart"/>
      <w:r w:rsidRPr="00BD22CE">
        <w:rPr>
          <w:sz w:val="20"/>
        </w:rPr>
        <w:t>CS_Evropska_Modrice</w:t>
      </w:r>
      <w:proofErr w:type="spellEnd"/>
      <w:r w:rsidRPr="00BD22CE">
        <w:rPr>
          <w:sz w:val="20"/>
        </w:rPr>
        <w:t xml:space="preserve"> – řez</w:t>
      </w:r>
    </w:p>
    <w:p w:rsidR="005B2C76" w:rsidRDefault="005B2C76" w:rsidP="005B2C76">
      <w:pPr>
        <w:spacing w:after="0"/>
        <w:jc w:val="center"/>
      </w:pPr>
    </w:p>
    <w:p w:rsidR="005B2C76" w:rsidRDefault="005B2C76" w:rsidP="005B2C76">
      <w:pPr>
        <w:spacing w:after="0"/>
        <w:jc w:val="center"/>
      </w:pPr>
      <w:r>
        <w:rPr>
          <w:noProof/>
        </w:rPr>
        <w:drawing>
          <wp:inline distT="0" distB="0" distL="0" distR="0">
            <wp:extent cx="5752465" cy="3098165"/>
            <wp:effectExtent l="0" t="0" r="635" b="698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3098165"/>
                    </a:xfrm>
                    <a:prstGeom prst="rect">
                      <a:avLst/>
                    </a:prstGeom>
                    <a:noFill/>
                    <a:ln>
                      <a:noFill/>
                    </a:ln>
                  </pic:spPr>
                </pic:pic>
              </a:graphicData>
            </a:graphic>
          </wp:inline>
        </w:drawing>
      </w:r>
    </w:p>
    <w:p w:rsidR="005B2C76" w:rsidRPr="00BD22CE" w:rsidRDefault="005B2C76" w:rsidP="005B2C76">
      <w:pPr>
        <w:spacing w:after="0"/>
        <w:jc w:val="center"/>
        <w:rPr>
          <w:sz w:val="20"/>
        </w:rPr>
      </w:pPr>
      <w:r w:rsidRPr="00BD22CE">
        <w:rPr>
          <w:sz w:val="20"/>
        </w:rPr>
        <w:t xml:space="preserve">Obrázek </w:t>
      </w:r>
      <w:r w:rsidRPr="00BD22CE">
        <w:rPr>
          <w:noProof/>
          <w:sz w:val="20"/>
        </w:rPr>
        <w:fldChar w:fldCharType="begin"/>
      </w:r>
      <w:r w:rsidRPr="00BD22CE">
        <w:rPr>
          <w:noProof/>
          <w:sz w:val="20"/>
        </w:rPr>
        <w:instrText xml:space="preserve"> STYLEREF 1 \s </w:instrText>
      </w:r>
      <w:r w:rsidRPr="00BD22CE">
        <w:rPr>
          <w:noProof/>
          <w:sz w:val="20"/>
        </w:rPr>
        <w:fldChar w:fldCharType="separate"/>
      </w:r>
      <w:r w:rsidR="00FB6633">
        <w:rPr>
          <w:noProof/>
          <w:sz w:val="20"/>
        </w:rPr>
        <w:t>6</w:t>
      </w:r>
      <w:r w:rsidRPr="00BD22CE">
        <w:rPr>
          <w:noProof/>
          <w:sz w:val="20"/>
        </w:rPr>
        <w:fldChar w:fldCharType="end"/>
      </w:r>
      <w:r w:rsidRPr="00BD22CE">
        <w:rPr>
          <w:sz w:val="20"/>
        </w:rPr>
        <w:t>.</w:t>
      </w:r>
      <w:r w:rsidRPr="00BD22CE">
        <w:rPr>
          <w:noProof/>
          <w:sz w:val="20"/>
        </w:rPr>
        <w:fldChar w:fldCharType="begin"/>
      </w:r>
      <w:r w:rsidRPr="00BD22CE">
        <w:rPr>
          <w:noProof/>
          <w:sz w:val="20"/>
        </w:rPr>
        <w:instrText xml:space="preserve"> SEQ Obrázek \* ARABIC \s 1 </w:instrText>
      </w:r>
      <w:r w:rsidRPr="00BD22CE">
        <w:rPr>
          <w:noProof/>
          <w:sz w:val="20"/>
        </w:rPr>
        <w:fldChar w:fldCharType="separate"/>
      </w:r>
      <w:r w:rsidR="00FB6633">
        <w:rPr>
          <w:noProof/>
          <w:sz w:val="20"/>
        </w:rPr>
        <w:t>18</w:t>
      </w:r>
      <w:r w:rsidRPr="00BD22CE">
        <w:rPr>
          <w:noProof/>
          <w:sz w:val="20"/>
        </w:rPr>
        <w:fldChar w:fldCharType="end"/>
      </w:r>
      <w:r w:rsidRPr="00BD22CE">
        <w:rPr>
          <w:sz w:val="20"/>
        </w:rPr>
        <w:t xml:space="preserve">: Čerpací stanice </w:t>
      </w:r>
      <w:proofErr w:type="spellStart"/>
      <w:r w:rsidRPr="00BD22CE">
        <w:rPr>
          <w:color w:val="000000"/>
          <w:sz w:val="20"/>
        </w:rPr>
        <w:t>CS_Zelesice</w:t>
      </w:r>
      <w:proofErr w:type="spellEnd"/>
      <w:r w:rsidRPr="00BD22CE">
        <w:rPr>
          <w:sz w:val="20"/>
        </w:rPr>
        <w:t xml:space="preserve"> – řez</w:t>
      </w:r>
    </w:p>
    <w:p w:rsidR="00366BF9" w:rsidRDefault="000278C5" w:rsidP="00366BF9">
      <w:pPr>
        <w:pStyle w:val="Nadpis3"/>
        <w:jc w:val="left"/>
      </w:pPr>
      <w:bookmarkStart w:id="28" w:name="_Toc13642171"/>
      <w:r>
        <w:t>Hydrologický model</w:t>
      </w:r>
      <w:bookmarkEnd w:id="28"/>
    </w:p>
    <w:p w:rsidR="00CE1EFE" w:rsidRDefault="002A62BE" w:rsidP="00CE1EFE">
      <w:r>
        <w:t xml:space="preserve">Hydrotechnické okrsky byly zadány nad posuzovanou jednotnou a dešťovou kanalizací. </w:t>
      </w:r>
      <w:r w:rsidR="00CE1EFE" w:rsidRPr="009522E4">
        <w:t>Hranice jednotlivých kanalizačních okrsků byly zpracovány v grafickém formátu v </w:t>
      </w:r>
      <w:r>
        <w:t>softwaru</w:t>
      </w:r>
      <w:r w:rsidR="00CE1EFE" w:rsidRPr="009522E4">
        <w:t xml:space="preserve"> </w:t>
      </w:r>
      <w:proofErr w:type="spellStart"/>
      <w:r w:rsidR="00CE1EFE" w:rsidRPr="009522E4">
        <w:t>ArcMap</w:t>
      </w:r>
      <w:proofErr w:type="spellEnd"/>
      <w:r w:rsidR="00CE1EFE" w:rsidRPr="009522E4">
        <w:t xml:space="preserve"> a</w:t>
      </w:r>
      <w:r>
        <w:t> </w:t>
      </w:r>
      <w:r w:rsidR="00CE1EFE" w:rsidRPr="009522E4">
        <w:t>byly</w:t>
      </w:r>
      <w:r w:rsidR="00CE1EFE">
        <w:t xml:space="preserve"> importovány do </w:t>
      </w:r>
      <w:r>
        <w:t xml:space="preserve">výpočtového softwaru </w:t>
      </w:r>
      <w:r w:rsidR="00CE1EFE">
        <w:t xml:space="preserve">MIKE </w:t>
      </w:r>
      <w:r w:rsidR="00CE1EFE">
        <w:lastRenderedPageBreak/>
        <w:t>URBAN. Okrsky tvoří uzavřené polygony bez přesahů a mezer. Velikost jednotlivých povodí závisí především na hustotě kanalizační sítě a spádové oblasti kanalizace</w:t>
      </w:r>
      <w:r w:rsidR="00F13366">
        <w:t>.</w:t>
      </w:r>
    </w:p>
    <w:p w:rsidR="00613616" w:rsidRDefault="00613616" w:rsidP="00613616">
      <w:pPr>
        <w:pStyle w:val="Bntext"/>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4</w:t>
      </w:r>
      <w:r w:rsidRPr="003C354E">
        <w:rPr>
          <w:sz w:val="20"/>
        </w:rPr>
        <w:fldChar w:fldCharType="end"/>
      </w:r>
      <w:r>
        <w:rPr>
          <w:sz w:val="20"/>
        </w:rPr>
        <w:t>:</w:t>
      </w:r>
      <w:r w:rsidRPr="003C354E">
        <w:rPr>
          <w:sz w:val="20"/>
        </w:rPr>
        <w:t xml:space="preserve"> </w:t>
      </w:r>
      <w:r w:rsidR="004E0853">
        <w:rPr>
          <w:sz w:val="20"/>
        </w:rPr>
        <w:t>Vlastnosti</w:t>
      </w:r>
      <w:r>
        <w:rPr>
          <w:sz w:val="20"/>
        </w:rPr>
        <w:t xml:space="preserve"> hydrologického modelu</w:t>
      </w:r>
    </w:p>
    <w:tbl>
      <w:tblPr>
        <w:tblW w:w="60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8"/>
        <w:gridCol w:w="1422"/>
      </w:tblGrid>
      <w:tr w:rsidR="00CE1EFE" w:rsidRPr="003169E4" w:rsidTr="004E0853">
        <w:trPr>
          <w:trHeight w:val="300"/>
        </w:trPr>
        <w:tc>
          <w:tcPr>
            <w:tcW w:w="4618" w:type="dxa"/>
            <w:shd w:val="clear" w:color="auto" w:fill="auto"/>
            <w:noWrap/>
            <w:vAlign w:val="bottom"/>
            <w:hideMark/>
          </w:tcPr>
          <w:p w:rsidR="00CE1EFE" w:rsidRPr="003169E4" w:rsidRDefault="00CE1EFE" w:rsidP="00CB1FD9">
            <w:pPr>
              <w:spacing w:after="0"/>
              <w:jc w:val="left"/>
              <w:rPr>
                <w:color w:val="000000"/>
                <w:szCs w:val="22"/>
              </w:rPr>
            </w:pPr>
            <w:r w:rsidRPr="003169E4">
              <w:rPr>
                <w:color w:val="000000"/>
                <w:szCs w:val="22"/>
              </w:rPr>
              <w:t>Průměrná velikost kanalizačních okrsků</w:t>
            </w:r>
          </w:p>
        </w:tc>
        <w:tc>
          <w:tcPr>
            <w:tcW w:w="1422" w:type="dxa"/>
            <w:shd w:val="clear" w:color="auto" w:fill="auto"/>
            <w:noWrap/>
            <w:vAlign w:val="bottom"/>
            <w:hideMark/>
          </w:tcPr>
          <w:p w:rsidR="00CE1EFE" w:rsidRPr="003169E4" w:rsidRDefault="00CE1EFE" w:rsidP="00CB1FD9">
            <w:pPr>
              <w:spacing w:after="0"/>
              <w:jc w:val="center"/>
              <w:rPr>
                <w:color w:val="000000"/>
                <w:szCs w:val="22"/>
              </w:rPr>
            </w:pPr>
            <w:r>
              <w:rPr>
                <w:color w:val="000000"/>
                <w:szCs w:val="22"/>
              </w:rPr>
              <w:t>0.</w:t>
            </w:r>
            <w:r w:rsidR="00807935">
              <w:rPr>
                <w:color w:val="000000"/>
                <w:szCs w:val="22"/>
              </w:rPr>
              <w:t>698</w:t>
            </w:r>
            <w:r w:rsidRPr="003169E4">
              <w:rPr>
                <w:color w:val="000000"/>
                <w:szCs w:val="22"/>
              </w:rPr>
              <w:t xml:space="preserve"> ha</w:t>
            </w:r>
          </w:p>
        </w:tc>
      </w:tr>
      <w:tr w:rsidR="00CE1EFE" w:rsidRPr="003169E4" w:rsidTr="004E0853">
        <w:trPr>
          <w:trHeight w:val="288"/>
        </w:trPr>
        <w:tc>
          <w:tcPr>
            <w:tcW w:w="4618" w:type="dxa"/>
            <w:tcBorders>
              <w:bottom w:val="double" w:sz="4" w:space="0" w:color="auto"/>
            </w:tcBorders>
            <w:shd w:val="clear" w:color="auto" w:fill="auto"/>
            <w:noWrap/>
            <w:vAlign w:val="bottom"/>
            <w:hideMark/>
          </w:tcPr>
          <w:p w:rsidR="00613616" w:rsidRPr="003169E4" w:rsidRDefault="00CE1EFE" w:rsidP="00CB1FD9">
            <w:pPr>
              <w:spacing w:after="0"/>
              <w:jc w:val="left"/>
              <w:rPr>
                <w:color w:val="000000"/>
                <w:szCs w:val="22"/>
              </w:rPr>
            </w:pPr>
            <w:r w:rsidRPr="003169E4">
              <w:rPr>
                <w:color w:val="000000"/>
                <w:szCs w:val="22"/>
              </w:rPr>
              <w:t>Počet kanalizačních okrsků</w:t>
            </w:r>
          </w:p>
        </w:tc>
        <w:tc>
          <w:tcPr>
            <w:tcW w:w="1422" w:type="dxa"/>
            <w:tcBorders>
              <w:bottom w:val="double" w:sz="4" w:space="0" w:color="auto"/>
            </w:tcBorders>
            <w:shd w:val="clear" w:color="auto" w:fill="auto"/>
            <w:noWrap/>
            <w:vAlign w:val="bottom"/>
            <w:hideMark/>
          </w:tcPr>
          <w:p w:rsidR="00CE1EFE" w:rsidRPr="003169E4" w:rsidRDefault="001D28D5" w:rsidP="00CB1FD9">
            <w:pPr>
              <w:spacing w:after="0"/>
              <w:jc w:val="center"/>
              <w:rPr>
                <w:color w:val="000000"/>
                <w:szCs w:val="22"/>
              </w:rPr>
            </w:pPr>
            <w:r>
              <w:rPr>
                <w:color w:val="000000"/>
                <w:szCs w:val="22"/>
              </w:rPr>
              <w:t>19</w:t>
            </w:r>
            <w:r w:rsidR="00807935">
              <w:rPr>
                <w:color w:val="000000"/>
                <w:szCs w:val="22"/>
              </w:rPr>
              <w:t>9</w:t>
            </w:r>
          </w:p>
        </w:tc>
      </w:tr>
      <w:tr w:rsidR="00613616" w:rsidRPr="003169E4" w:rsidTr="004E0853">
        <w:trPr>
          <w:trHeight w:val="288"/>
        </w:trPr>
        <w:tc>
          <w:tcPr>
            <w:tcW w:w="4618" w:type="dxa"/>
            <w:tcBorders>
              <w:top w:val="double" w:sz="4" w:space="0" w:color="auto"/>
            </w:tcBorders>
            <w:shd w:val="clear" w:color="auto" w:fill="auto"/>
            <w:noWrap/>
            <w:vAlign w:val="bottom"/>
          </w:tcPr>
          <w:p w:rsidR="00613616" w:rsidRPr="003169E4" w:rsidRDefault="004E0853" w:rsidP="00CB1FD9">
            <w:pPr>
              <w:spacing w:after="0"/>
              <w:jc w:val="left"/>
              <w:rPr>
                <w:color w:val="000000"/>
                <w:szCs w:val="22"/>
              </w:rPr>
            </w:pPr>
            <w:r>
              <w:rPr>
                <w:color w:val="000000"/>
                <w:szCs w:val="22"/>
              </w:rPr>
              <w:t xml:space="preserve">Plocha odvodňovaná </w:t>
            </w:r>
            <w:r w:rsidRPr="004E0853">
              <w:rPr>
                <w:b/>
                <w:color w:val="000000"/>
                <w:szCs w:val="22"/>
              </w:rPr>
              <w:t>jednotnou</w:t>
            </w:r>
            <w:r>
              <w:rPr>
                <w:color w:val="000000"/>
                <w:szCs w:val="22"/>
              </w:rPr>
              <w:t xml:space="preserve"> kanalizační sítí</w:t>
            </w:r>
          </w:p>
        </w:tc>
        <w:tc>
          <w:tcPr>
            <w:tcW w:w="1422" w:type="dxa"/>
            <w:tcBorders>
              <w:top w:val="double" w:sz="4" w:space="0" w:color="auto"/>
            </w:tcBorders>
            <w:shd w:val="clear" w:color="auto" w:fill="auto"/>
            <w:noWrap/>
            <w:vAlign w:val="bottom"/>
          </w:tcPr>
          <w:p w:rsidR="00613616" w:rsidRDefault="001D28D5" w:rsidP="00CB1FD9">
            <w:pPr>
              <w:spacing w:after="0"/>
              <w:jc w:val="center"/>
              <w:rPr>
                <w:color w:val="000000"/>
                <w:szCs w:val="22"/>
              </w:rPr>
            </w:pPr>
            <w:r>
              <w:rPr>
                <w:color w:val="000000"/>
                <w:szCs w:val="22"/>
              </w:rPr>
              <w:t>62 ha</w:t>
            </w:r>
          </w:p>
        </w:tc>
      </w:tr>
      <w:tr w:rsidR="00613616" w:rsidRPr="003169E4" w:rsidTr="004E0853">
        <w:trPr>
          <w:trHeight w:val="288"/>
        </w:trPr>
        <w:tc>
          <w:tcPr>
            <w:tcW w:w="4618" w:type="dxa"/>
            <w:tcBorders>
              <w:bottom w:val="double" w:sz="4" w:space="0" w:color="auto"/>
            </w:tcBorders>
            <w:shd w:val="clear" w:color="auto" w:fill="auto"/>
            <w:noWrap/>
            <w:vAlign w:val="bottom"/>
          </w:tcPr>
          <w:p w:rsidR="00613616" w:rsidRPr="003169E4" w:rsidRDefault="004E0853" w:rsidP="00CB1FD9">
            <w:pPr>
              <w:spacing w:after="0"/>
              <w:jc w:val="left"/>
              <w:rPr>
                <w:color w:val="000000"/>
                <w:szCs w:val="22"/>
              </w:rPr>
            </w:pPr>
            <w:r>
              <w:rPr>
                <w:color w:val="000000"/>
                <w:szCs w:val="22"/>
              </w:rPr>
              <w:t xml:space="preserve">Průměrný odtokový </w:t>
            </w:r>
            <w:proofErr w:type="spellStart"/>
            <w:r>
              <w:rPr>
                <w:color w:val="000000"/>
                <w:szCs w:val="22"/>
              </w:rPr>
              <w:t>koefiecient</w:t>
            </w:r>
            <w:proofErr w:type="spellEnd"/>
          </w:p>
        </w:tc>
        <w:tc>
          <w:tcPr>
            <w:tcW w:w="1422" w:type="dxa"/>
            <w:tcBorders>
              <w:bottom w:val="double" w:sz="4" w:space="0" w:color="auto"/>
            </w:tcBorders>
            <w:shd w:val="clear" w:color="auto" w:fill="auto"/>
            <w:noWrap/>
            <w:vAlign w:val="bottom"/>
          </w:tcPr>
          <w:p w:rsidR="00613616" w:rsidRDefault="001D28D5" w:rsidP="00CB1FD9">
            <w:pPr>
              <w:spacing w:after="0"/>
              <w:jc w:val="center"/>
              <w:rPr>
                <w:color w:val="000000"/>
                <w:szCs w:val="22"/>
              </w:rPr>
            </w:pPr>
            <w:r>
              <w:rPr>
                <w:color w:val="000000"/>
                <w:szCs w:val="22"/>
              </w:rPr>
              <w:t>0.2</w:t>
            </w:r>
            <w:r w:rsidR="009522E4">
              <w:rPr>
                <w:color w:val="000000"/>
                <w:szCs w:val="22"/>
              </w:rPr>
              <w:t>6</w:t>
            </w:r>
          </w:p>
        </w:tc>
      </w:tr>
      <w:tr w:rsidR="004E0853" w:rsidRPr="003169E4" w:rsidTr="004E0853">
        <w:trPr>
          <w:trHeight w:val="288"/>
        </w:trPr>
        <w:tc>
          <w:tcPr>
            <w:tcW w:w="4618" w:type="dxa"/>
            <w:tcBorders>
              <w:top w:val="double" w:sz="4" w:space="0" w:color="auto"/>
            </w:tcBorders>
            <w:shd w:val="clear" w:color="auto" w:fill="auto"/>
            <w:noWrap/>
            <w:vAlign w:val="bottom"/>
          </w:tcPr>
          <w:p w:rsidR="004E0853" w:rsidRPr="003169E4" w:rsidRDefault="004E0853" w:rsidP="004E0853">
            <w:pPr>
              <w:spacing w:after="0"/>
              <w:jc w:val="left"/>
              <w:rPr>
                <w:color w:val="000000"/>
                <w:szCs w:val="22"/>
              </w:rPr>
            </w:pPr>
            <w:r>
              <w:rPr>
                <w:color w:val="000000"/>
                <w:szCs w:val="22"/>
              </w:rPr>
              <w:t xml:space="preserve">Plocha odvodňovaná </w:t>
            </w:r>
            <w:r w:rsidRPr="004E0853">
              <w:rPr>
                <w:b/>
                <w:color w:val="000000"/>
                <w:szCs w:val="22"/>
              </w:rPr>
              <w:t>dešťovou</w:t>
            </w:r>
            <w:r>
              <w:rPr>
                <w:color w:val="000000"/>
                <w:szCs w:val="22"/>
              </w:rPr>
              <w:t xml:space="preserve"> kanalizační sítí</w:t>
            </w:r>
          </w:p>
        </w:tc>
        <w:tc>
          <w:tcPr>
            <w:tcW w:w="1422" w:type="dxa"/>
            <w:tcBorders>
              <w:top w:val="double" w:sz="4" w:space="0" w:color="auto"/>
            </w:tcBorders>
            <w:shd w:val="clear" w:color="auto" w:fill="auto"/>
            <w:noWrap/>
            <w:vAlign w:val="bottom"/>
          </w:tcPr>
          <w:p w:rsidR="004E0853" w:rsidRDefault="001D28D5" w:rsidP="004E0853">
            <w:pPr>
              <w:spacing w:after="0"/>
              <w:jc w:val="center"/>
              <w:rPr>
                <w:color w:val="000000"/>
                <w:szCs w:val="22"/>
              </w:rPr>
            </w:pPr>
            <w:r>
              <w:rPr>
                <w:color w:val="000000"/>
                <w:szCs w:val="22"/>
              </w:rPr>
              <w:t>77 ha</w:t>
            </w:r>
          </w:p>
        </w:tc>
      </w:tr>
      <w:tr w:rsidR="004E0853" w:rsidRPr="003169E4" w:rsidTr="004E0853">
        <w:trPr>
          <w:trHeight w:val="288"/>
        </w:trPr>
        <w:tc>
          <w:tcPr>
            <w:tcW w:w="4618" w:type="dxa"/>
            <w:tcBorders>
              <w:bottom w:val="double" w:sz="4" w:space="0" w:color="auto"/>
            </w:tcBorders>
            <w:shd w:val="clear" w:color="auto" w:fill="auto"/>
            <w:noWrap/>
            <w:vAlign w:val="bottom"/>
          </w:tcPr>
          <w:p w:rsidR="004E0853" w:rsidRPr="003169E4" w:rsidRDefault="004E0853" w:rsidP="004E0853">
            <w:pPr>
              <w:spacing w:after="0"/>
              <w:jc w:val="left"/>
              <w:rPr>
                <w:color w:val="000000"/>
                <w:szCs w:val="22"/>
              </w:rPr>
            </w:pPr>
            <w:r>
              <w:rPr>
                <w:color w:val="000000"/>
                <w:szCs w:val="22"/>
              </w:rPr>
              <w:t xml:space="preserve">Průměrný odtokový </w:t>
            </w:r>
            <w:proofErr w:type="spellStart"/>
            <w:r>
              <w:rPr>
                <w:color w:val="000000"/>
                <w:szCs w:val="22"/>
              </w:rPr>
              <w:t>koefiecient</w:t>
            </w:r>
            <w:proofErr w:type="spellEnd"/>
          </w:p>
        </w:tc>
        <w:tc>
          <w:tcPr>
            <w:tcW w:w="1422" w:type="dxa"/>
            <w:tcBorders>
              <w:bottom w:val="double" w:sz="4" w:space="0" w:color="auto"/>
            </w:tcBorders>
            <w:shd w:val="clear" w:color="auto" w:fill="auto"/>
            <w:noWrap/>
            <w:vAlign w:val="bottom"/>
          </w:tcPr>
          <w:p w:rsidR="004E0853" w:rsidRDefault="001D28D5" w:rsidP="004E0853">
            <w:pPr>
              <w:spacing w:after="0"/>
              <w:jc w:val="center"/>
              <w:rPr>
                <w:color w:val="000000"/>
                <w:szCs w:val="22"/>
              </w:rPr>
            </w:pPr>
            <w:r>
              <w:rPr>
                <w:color w:val="000000"/>
                <w:szCs w:val="22"/>
              </w:rPr>
              <w:t>0.2</w:t>
            </w:r>
            <w:r w:rsidR="009522E4">
              <w:rPr>
                <w:color w:val="000000"/>
                <w:szCs w:val="22"/>
              </w:rPr>
              <w:t>1</w:t>
            </w:r>
          </w:p>
        </w:tc>
      </w:tr>
      <w:tr w:rsidR="004E0853" w:rsidRPr="003169E4" w:rsidTr="004E0853">
        <w:trPr>
          <w:trHeight w:val="288"/>
        </w:trPr>
        <w:tc>
          <w:tcPr>
            <w:tcW w:w="4618" w:type="dxa"/>
            <w:tcBorders>
              <w:top w:val="double" w:sz="4" w:space="0" w:color="auto"/>
            </w:tcBorders>
            <w:shd w:val="clear" w:color="auto" w:fill="auto"/>
            <w:noWrap/>
            <w:vAlign w:val="bottom"/>
            <w:hideMark/>
          </w:tcPr>
          <w:p w:rsidR="004E0853" w:rsidRPr="003169E4" w:rsidRDefault="004E0853" w:rsidP="004E0853">
            <w:pPr>
              <w:spacing w:after="0"/>
              <w:jc w:val="left"/>
              <w:rPr>
                <w:color w:val="000000"/>
                <w:szCs w:val="22"/>
              </w:rPr>
            </w:pPr>
            <w:r w:rsidRPr="00AB1990">
              <w:rPr>
                <w:b/>
                <w:color w:val="000000"/>
                <w:szCs w:val="22"/>
              </w:rPr>
              <w:t>Celková</w:t>
            </w:r>
            <w:r w:rsidRPr="003169E4">
              <w:rPr>
                <w:color w:val="000000"/>
                <w:szCs w:val="22"/>
              </w:rPr>
              <w:t xml:space="preserve"> odvodňovaná plocha</w:t>
            </w:r>
          </w:p>
        </w:tc>
        <w:tc>
          <w:tcPr>
            <w:tcW w:w="1422" w:type="dxa"/>
            <w:tcBorders>
              <w:top w:val="double" w:sz="4" w:space="0" w:color="auto"/>
            </w:tcBorders>
            <w:shd w:val="clear" w:color="auto" w:fill="auto"/>
            <w:noWrap/>
            <w:vAlign w:val="bottom"/>
            <w:hideMark/>
          </w:tcPr>
          <w:p w:rsidR="004E0853" w:rsidRPr="003169E4" w:rsidRDefault="001D28D5" w:rsidP="004E0853">
            <w:pPr>
              <w:spacing w:after="0"/>
              <w:jc w:val="center"/>
              <w:rPr>
                <w:color w:val="000000"/>
                <w:szCs w:val="22"/>
              </w:rPr>
            </w:pPr>
            <w:r>
              <w:rPr>
                <w:color w:val="000000"/>
                <w:szCs w:val="22"/>
              </w:rPr>
              <w:t>139</w:t>
            </w:r>
            <w:r w:rsidR="004E0853" w:rsidRPr="003169E4">
              <w:rPr>
                <w:color w:val="000000"/>
                <w:szCs w:val="22"/>
              </w:rPr>
              <w:t xml:space="preserve"> ha</w:t>
            </w:r>
          </w:p>
        </w:tc>
      </w:tr>
      <w:tr w:rsidR="004E0853" w:rsidRPr="003169E4" w:rsidTr="004E0853">
        <w:trPr>
          <w:trHeight w:val="288"/>
        </w:trPr>
        <w:tc>
          <w:tcPr>
            <w:tcW w:w="4618" w:type="dxa"/>
            <w:shd w:val="clear" w:color="auto" w:fill="auto"/>
            <w:noWrap/>
            <w:vAlign w:val="bottom"/>
          </w:tcPr>
          <w:p w:rsidR="004E0853" w:rsidRPr="003169E4" w:rsidRDefault="004E0853" w:rsidP="004E0853">
            <w:pPr>
              <w:spacing w:after="0"/>
              <w:jc w:val="left"/>
              <w:rPr>
                <w:color w:val="000000"/>
                <w:szCs w:val="22"/>
              </w:rPr>
            </w:pPr>
            <w:r>
              <w:rPr>
                <w:color w:val="000000"/>
                <w:szCs w:val="22"/>
              </w:rPr>
              <w:t xml:space="preserve">Průměrný odtokový </w:t>
            </w:r>
            <w:proofErr w:type="spellStart"/>
            <w:r>
              <w:rPr>
                <w:color w:val="000000"/>
                <w:szCs w:val="22"/>
              </w:rPr>
              <w:t>koefiecient</w:t>
            </w:r>
            <w:proofErr w:type="spellEnd"/>
          </w:p>
        </w:tc>
        <w:tc>
          <w:tcPr>
            <w:tcW w:w="1422" w:type="dxa"/>
            <w:shd w:val="clear" w:color="auto" w:fill="auto"/>
            <w:noWrap/>
            <w:vAlign w:val="bottom"/>
          </w:tcPr>
          <w:p w:rsidR="004E0853" w:rsidRDefault="001D28D5" w:rsidP="004E0853">
            <w:pPr>
              <w:spacing w:after="0"/>
              <w:jc w:val="center"/>
              <w:rPr>
                <w:color w:val="000000"/>
                <w:szCs w:val="22"/>
              </w:rPr>
            </w:pPr>
            <w:r>
              <w:rPr>
                <w:color w:val="000000"/>
                <w:szCs w:val="22"/>
              </w:rPr>
              <w:t>0.2</w:t>
            </w:r>
            <w:r w:rsidR="009522E4">
              <w:rPr>
                <w:color w:val="000000"/>
                <w:szCs w:val="22"/>
              </w:rPr>
              <w:t>4</w:t>
            </w:r>
          </w:p>
        </w:tc>
      </w:tr>
    </w:tbl>
    <w:p w:rsidR="00CE7D82" w:rsidRDefault="00CE7D82" w:rsidP="00CE7D82">
      <w:pPr>
        <w:pStyle w:val="Nadpis2"/>
        <w:jc w:val="left"/>
      </w:pPr>
      <w:bookmarkStart w:id="29" w:name="_Toc13642172"/>
      <w:r>
        <w:t>Kalibrace a verifikace matematického modelu kanalizační sítě</w:t>
      </w:r>
      <w:bookmarkEnd w:id="29"/>
    </w:p>
    <w:p w:rsidR="00652624" w:rsidRDefault="00F13366" w:rsidP="00652624">
      <w:pPr>
        <w:pStyle w:val="Bntext"/>
      </w:pPr>
      <w:r>
        <w:t>Pro kalibraci a verifikace údajů zadaných v rámci topologie sítě, hydraulických charakteristik jednotlivých úseků a hydrologického popisu povodí byla použita data z monitorovací kampaně, která proběhla v</w:t>
      </w:r>
      <w:r w:rsidRPr="00F13366">
        <w:t xml:space="preserve"> </w:t>
      </w:r>
      <w:r>
        <w:t xml:space="preserve">termínu </w:t>
      </w:r>
      <w:r w:rsidR="008D3A58">
        <w:t>29</w:t>
      </w:r>
      <w:r>
        <w:t>.</w:t>
      </w:r>
      <w:r w:rsidR="0024038B">
        <w:t xml:space="preserve"> </w:t>
      </w:r>
      <w:r w:rsidR="008D3A58">
        <w:t>5</w:t>
      </w:r>
      <w:r>
        <w:t>.</w:t>
      </w:r>
      <w:r w:rsidR="0024038B">
        <w:t xml:space="preserve"> </w:t>
      </w:r>
      <w:r>
        <w:t>201</w:t>
      </w:r>
      <w:r w:rsidR="008D3A58">
        <w:t>8</w:t>
      </w:r>
      <w:r>
        <w:t xml:space="preserve"> až </w:t>
      </w:r>
      <w:r w:rsidR="008D3A58">
        <w:t>30</w:t>
      </w:r>
      <w:r>
        <w:t>.</w:t>
      </w:r>
      <w:r w:rsidR="0024038B">
        <w:t xml:space="preserve"> </w:t>
      </w:r>
      <w:r w:rsidR="008D3A58">
        <w:t>7</w:t>
      </w:r>
      <w:r>
        <w:t>.</w:t>
      </w:r>
      <w:r w:rsidR="0024038B">
        <w:t xml:space="preserve"> </w:t>
      </w:r>
      <w:r>
        <w:t>201</w:t>
      </w:r>
      <w:r w:rsidR="008D3A58">
        <w:t>8</w:t>
      </w:r>
      <w:r>
        <w:t>.</w:t>
      </w:r>
      <w:bookmarkStart w:id="30" w:name="_Toc362448613"/>
    </w:p>
    <w:p w:rsidR="005A6917" w:rsidRDefault="00652624" w:rsidP="00652624">
      <w:r>
        <w:t>Naměřená data byla analyzována s ohledem na vazbu srážkových událostí a odezvu průtoků v měrných profilech v kanalizační síti. Z uvedeného období byly vybrány vhodné sady dat o průtocích, hladinách, rychlostech a intenzitách srážek pro kalibraci a verifikaci dešťových průtoků. Na základě analýzy byla rovněž vybrána data vhodná pro kalibraci bezdeštných průtoků.</w:t>
      </w:r>
    </w:p>
    <w:p w:rsidR="00652624" w:rsidRDefault="00652624" w:rsidP="00652624">
      <w:r>
        <w:t>Kalibrace a verifikace dešťových průtoků byla provedena pro následující srážkové epizody</w:t>
      </w:r>
      <w:r w:rsidR="008D3A58">
        <w:t>.</w:t>
      </w:r>
    </w:p>
    <w:p w:rsidR="008D3A58" w:rsidRDefault="008D3A58" w:rsidP="008D3A58">
      <w:pPr>
        <w:pStyle w:val="Bntext"/>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5</w:t>
      </w:r>
      <w:r w:rsidRPr="003C354E">
        <w:rPr>
          <w:sz w:val="20"/>
        </w:rPr>
        <w:fldChar w:fldCharType="end"/>
      </w:r>
      <w:r>
        <w:rPr>
          <w:sz w:val="20"/>
        </w:rPr>
        <w:t>:</w:t>
      </w:r>
      <w:r w:rsidRPr="003C354E">
        <w:rPr>
          <w:sz w:val="20"/>
        </w:rPr>
        <w:t xml:space="preserve"> </w:t>
      </w:r>
      <w:r>
        <w:rPr>
          <w:sz w:val="20"/>
        </w:rPr>
        <w:t>Srážkové epizody pro kalibraci a verifikaci</w:t>
      </w:r>
    </w:p>
    <w:tbl>
      <w:tblPr>
        <w:tblW w:w="6140" w:type="dxa"/>
        <w:tblInd w:w="55" w:type="dxa"/>
        <w:tblCellMar>
          <w:left w:w="70" w:type="dxa"/>
          <w:right w:w="70" w:type="dxa"/>
        </w:tblCellMar>
        <w:tblLook w:val="04A0" w:firstRow="1" w:lastRow="0" w:firstColumn="1" w:lastColumn="0" w:noHBand="0" w:noVBand="1"/>
      </w:tblPr>
      <w:tblGrid>
        <w:gridCol w:w="2020"/>
        <w:gridCol w:w="2240"/>
        <w:gridCol w:w="1880"/>
      </w:tblGrid>
      <w:tr w:rsidR="00652624" w:rsidRPr="0057003A" w:rsidTr="005464AB">
        <w:trPr>
          <w:trHeight w:val="840"/>
        </w:trPr>
        <w:tc>
          <w:tcPr>
            <w:tcW w:w="2020" w:type="dxa"/>
            <w:tcBorders>
              <w:top w:val="single" w:sz="4" w:space="0" w:color="auto"/>
              <w:left w:val="single" w:sz="4" w:space="0" w:color="auto"/>
              <w:bottom w:val="double" w:sz="6" w:space="0" w:color="auto"/>
              <w:right w:val="single" w:sz="4" w:space="0" w:color="auto"/>
            </w:tcBorders>
            <w:shd w:val="clear" w:color="000000" w:fill="D9D9D9"/>
            <w:vAlign w:val="center"/>
            <w:hideMark/>
          </w:tcPr>
          <w:p w:rsidR="00652624" w:rsidRPr="0057003A" w:rsidRDefault="00652624" w:rsidP="005464AB">
            <w:pPr>
              <w:spacing w:after="0"/>
              <w:jc w:val="center"/>
              <w:rPr>
                <w:b/>
                <w:bCs/>
                <w:i/>
                <w:iCs/>
                <w:color w:val="000000"/>
                <w:szCs w:val="22"/>
              </w:rPr>
            </w:pPr>
            <w:r w:rsidRPr="0057003A">
              <w:rPr>
                <w:b/>
                <w:bCs/>
                <w:i/>
                <w:iCs/>
                <w:color w:val="000000"/>
                <w:szCs w:val="22"/>
              </w:rPr>
              <w:t>Začátek srážkové</w:t>
            </w:r>
            <w:r w:rsidRPr="0057003A">
              <w:rPr>
                <w:b/>
                <w:bCs/>
                <w:i/>
                <w:iCs/>
                <w:color w:val="000000"/>
                <w:szCs w:val="22"/>
              </w:rPr>
              <w:br/>
              <w:t xml:space="preserve"> události</w:t>
            </w:r>
          </w:p>
        </w:tc>
        <w:tc>
          <w:tcPr>
            <w:tcW w:w="2240" w:type="dxa"/>
            <w:tcBorders>
              <w:top w:val="single" w:sz="4" w:space="0" w:color="auto"/>
              <w:left w:val="nil"/>
              <w:bottom w:val="double" w:sz="6" w:space="0" w:color="auto"/>
              <w:right w:val="single" w:sz="4" w:space="0" w:color="auto"/>
            </w:tcBorders>
            <w:shd w:val="clear" w:color="000000" w:fill="D9D9D9"/>
            <w:vAlign w:val="center"/>
            <w:hideMark/>
          </w:tcPr>
          <w:p w:rsidR="00652624" w:rsidRPr="0057003A" w:rsidRDefault="00652624" w:rsidP="005464AB">
            <w:pPr>
              <w:spacing w:after="0"/>
              <w:jc w:val="center"/>
              <w:rPr>
                <w:b/>
                <w:bCs/>
                <w:i/>
                <w:iCs/>
                <w:color w:val="000000"/>
                <w:szCs w:val="22"/>
              </w:rPr>
            </w:pPr>
            <w:r w:rsidRPr="0057003A">
              <w:rPr>
                <w:b/>
                <w:bCs/>
                <w:i/>
                <w:iCs/>
                <w:color w:val="000000"/>
                <w:szCs w:val="22"/>
              </w:rPr>
              <w:t xml:space="preserve">Konec </w:t>
            </w:r>
            <w:r w:rsidR="008D3A58">
              <w:rPr>
                <w:b/>
                <w:bCs/>
                <w:i/>
                <w:iCs/>
                <w:color w:val="000000"/>
                <w:szCs w:val="22"/>
              </w:rPr>
              <w:t>srážkové události</w:t>
            </w:r>
          </w:p>
        </w:tc>
        <w:tc>
          <w:tcPr>
            <w:tcW w:w="1880" w:type="dxa"/>
            <w:tcBorders>
              <w:top w:val="single" w:sz="4" w:space="0" w:color="auto"/>
              <w:left w:val="nil"/>
              <w:bottom w:val="double" w:sz="6" w:space="0" w:color="auto"/>
              <w:right w:val="single" w:sz="4" w:space="0" w:color="auto"/>
            </w:tcBorders>
            <w:shd w:val="clear" w:color="000000" w:fill="D9D9D9"/>
            <w:vAlign w:val="center"/>
            <w:hideMark/>
          </w:tcPr>
          <w:p w:rsidR="00652624" w:rsidRPr="0057003A" w:rsidRDefault="00652624" w:rsidP="005464AB">
            <w:pPr>
              <w:spacing w:after="0"/>
              <w:jc w:val="center"/>
              <w:rPr>
                <w:b/>
                <w:bCs/>
                <w:i/>
                <w:iCs/>
                <w:color w:val="000000"/>
                <w:szCs w:val="22"/>
              </w:rPr>
            </w:pPr>
            <w:r w:rsidRPr="0057003A">
              <w:rPr>
                <w:b/>
                <w:bCs/>
                <w:i/>
                <w:iCs/>
                <w:color w:val="000000"/>
                <w:szCs w:val="22"/>
              </w:rPr>
              <w:t>Úloha</w:t>
            </w:r>
          </w:p>
        </w:tc>
      </w:tr>
      <w:tr w:rsidR="008D3A58" w:rsidRPr="0057003A" w:rsidTr="005464A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08.06.2018 5:00</w:t>
            </w:r>
          </w:p>
        </w:tc>
        <w:tc>
          <w:tcPr>
            <w:tcW w:w="2240" w:type="dxa"/>
            <w:tcBorders>
              <w:top w:val="nil"/>
              <w:left w:val="nil"/>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08.06.2017 11:00</w:t>
            </w:r>
          </w:p>
        </w:tc>
        <w:tc>
          <w:tcPr>
            <w:tcW w:w="1880" w:type="dxa"/>
            <w:tcBorders>
              <w:top w:val="nil"/>
              <w:left w:val="nil"/>
              <w:bottom w:val="single" w:sz="4" w:space="0" w:color="auto"/>
              <w:right w:val="single" w:sz="4" w:space="0" w:color="auto"/>
            </w:tcBorders>
            <w:shd w:val="clear" w:color="auto" w:fill="auto"/>
            <w:noWrap/>
            <w:vAlign w:val="bottom"/>
            <w:hideMark/>
          </w:tcPr>
          <w:p w:rsidR="008D3A58" w:rsidRPr="0057003A" w:rsidRDefault="008D3A58" w:rsidP="008D3A58">
            <w:pPr>
              <w:spacing w:after="0"/>
              <w:jc w:val="center"/>
              <w:rPr>
                <w:color w:val="000000"/>
                <w:szCs w:val="22"/>
              </w:rPr>
            </w:pPr>
            <w:r w:rsidRPr="0057003A">
              <w:rPr>
                <w:color w:val="000000"/>
                <w:szCs w:val="22"/>
              </w:rPr>
              <w:t>kalibrace</w:t>
            </w:r>
          </w:p>
        </w:tc>
      </w:tr>
      <w:tr w:rsidR="008D3A58" w:rsidRPr="0057003A" w:rsidTr="005464A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10.07.2018 11:00</w:t>
            </w:r>
          </w:p>
        </w:tc>
        <w:tc>
          <w:tcPr>
            <w:tcW w:w="2240" w:type="dxa"/>
            <w:tcBorders>
              <w:top w:val="nil"/>
              <w:left w:val="nil"/>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10.07.2018 16:00</w:t>
            </w:r>
          </w:p>
        </w:tc>
        <w:tc>
          <w:tcPr>
            <w:tcW w:w="1880" w:type="dxa"/>
            <w:tcBorders>
              <w:top w:val="nil"/>
              <w:left w:val="nil"/>
              <w:bottom w:val="single" w:sz="4" w:space="0" w:color="auto"/>
              <w:right w:val="single" w:sz="4" w:space="0" w:color="auto"/>
            </w:tcBorders>
            <w:shd w:val="clear" w:color="auto" w:fill="auto"/>
            <w:noWrap/>
            <w:vAlign w:val="bottom"/>
            <w:hideMark/>
          </w:tcPr>
          <w:p w:rsidR="008D3A58" w:rsidRPr="0057003A" w:rsidRDefault="008D3A58" w:rsidP="008D3A58">
            <w:pPr>
              <w:spacing w:after="0"/>
              <w:jc w:val="center"/>
              <w:rPr>
                <w:color w:val="000000"/>
                <w:szCs w:val="22"/>
              </w:rPr>
            </w:pPr>
            <w:r w:rsidRPr="0057003A">
              <w:rPr>
                <w:color w:val="000000"/>
                <w:szCs w:val="22"/>
              </w:rPr>
              <w:t>kalibrace</w:t>
            </w:r>
          </w:p>
        </w:tc>
      </w:tr>
      <w:tr w:rsidR="008D3A58" w:rsidRPr="0057003A" w:rsidTr="005464A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22.07.2018 11:00</w:t>
            </w:r>
          </w:p>
        </w:tc>
        <w:tc>
          <w:tcPr>
            <w:tcW w:w="2240" w:type="dxa"/>
            <w:tcBorders>
              <w:top w:val="nil"/>
              <w:left w:val="nil"/>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23.07.2018 4:00</w:t>
            </w:r>
          </w:p>
        </w:tc>
        <w:tc>
          <w:tcPr>
            <w:tcW w:w="1880" w:type="dxa"/>
            <w:tcBorders>
              <w:top w:val="nil"/>
              <w:left w:val="nil"/>
              <w:bottom w:val="single" w:sz="4" w:space="0" w:color="auto"/>
              <w:right w:val="single" w:sz="4" w:space="0" w:color="auto"/>
            </w:tcBorders>
            <w:shd w:val="clear" w:color="auto" w:fill="auto"/>
            <w:noWrap/>
            <w:vAlign w:val="bottom"/>
            <w:hideMark/>
          </w:tcPr>
          <w:p w:rsidR="008D3A58" w:rsidRPr="0057003A" w:rsidRDefault="008D3A58" w:rsidP="008D3A58">
            <w:pPr>
              <w:spacing w:after="0"/>
              <w:jc w:val="center"/>
              <w:rPr>
                <w:color w:val="000000"/>
                <w:szCs w:val="22"/>
              </w:rPr>
            </w:pPr>
            <w:r w:rsidRPr="0057003A">
              <w:rPr>
                <w:color w:val="000000"/>
                <w:szCs w:val="22"/>
              </w:rPr>
              <w:t>verifikace</w:t>
            </w:r>
          </w:p>
        </w:tc>
      </w:tr>
      <w:tr w:rsidR="008D3A58" w:rsidRPr="0057003A" w:rsidTr="005464AB">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25.07.2018 12:00</w:t>
            </w:r>
          </w:p>
        </w:tc>
        <w:tc>
          <w:tcPr>
            <w:tcW w:w="2240" w:type="dxa"/>
            <w:tcBorders>
              <w:top w:val="nil"/>
              <w:left w:val="nil"/>
              <w:bottom w:val="single" w:sz="4" w:space="0" w:color="auto"/>
              <w:right w:val="single" w:sz="4" w:space="0" w:color="auto"/>
            </w:tcBorders>
            <w:shd w:val="clear" w:color="auto" w:fill="auto"/>
            <w:noWrap/>
            <w:vAlign w:val="bottom"/>
            <w:hideMark/>
          </w:tcPr>
          <w:p w:rsidR="008D3A58" w:rsidRPr="00F363DD" w:rsidRDefault="008D3A58" w:rsidP="008D3A58">
            <w:pPr>
              <w:spacing w:after="0"/>
              <w:jc w:val="center"/>
              <w:rPr>
                <w:rFonts w:cs="Calibri"/>
                <w:color w:val="000000"/>
                <w:szCs w:val="22"/>
              </w:rPr>
            </w:pPr>
            <w:r w:rsidRPr="00F363DD">
              <w:rPr>
                <w:rFonts w:cs="Calibri"/>
                <w:color w:val="000000"/>
                <w:szCs w:val="22"/>
              </w:rPr>
              <w:t>25.07.2018 15:30</w:t>
            </w:r>
          </w:p>
        </w:tc>
        <w:tc>
          <w:tcPr>
            <w:tcW w:w="1880" w:type="dxa"/>
            <w:tcBorders>
              <w:top w:val="nil"/>
              <w:left w:val="nil"/>
              <w:bottom w:val="single" w:sz="4" w:space="0" w:color="auto"/>
              <w:right w:val="single" w:sz="4" w:space="0" w:color="auto"/>
            </w:tcBorders>
            <w:shd w:val="clear" w:color="auto" w:fill="auto"/>
            <w:noWrap/>
            <w:vAlign w:val="bottom"/>
            <w:hideMark/>
          </w:tcPr>
          <w:p w:rsidR="008D3A58" w:rsidRPr="0057003A" w:rsidRDefault="008D3A58" w:rsidP="008D3A58">
            <w:pPr>
              <w:spacing w:after="0"/>
              <w:jc w:val="center"/>
              <w:rPr>
                <w:color w:val="000000"/>
                <w:szCs w:val="22"/>
              </w:rPr>
            </w:pPr>
            <w:r w:rsidRPr="0057003A">
              <w:rPr>
                <w:color w:val="000000"/>
                <w:szCs w:val="22"/>
              </w:rPr>
              <w:t>verifikace</w:t>
            </w:r>
          </w:p>
        </w:tc>
      </w:tr>
    </w:tbl>
    <w:p w:rsidR="00B04E6C" w:rsidRDefault="00B04E6C" w:rsidP="00652624"/>
    <w:p w:rsidR="00652624" w:rsidRPr="008D3A58" w:rsidRDefault="00652624" w:rsidP="00652624">
      <w:r>
        <w:t xml:space="preserve">Kalibrace bezdeštných průtoků byla provedena pro časové období </w:t>
      </w:r>
      <w:r w:rsidR="008D3A58">
        <w:rPr>
          <w:b/>
        </w:rPr>
        <w:t>20</w:t>
      </w:r>
      <w:r w:rsidRPr="00CB2798">
        <w:rPr>
          <w:b/>
        </w:rPr>
        <w:t>.</w:t>
      </w:r>
      <w:r w:rsidR="008D3A58">
        <w:rPr>
          <w:b/>
        </w:rPr>
        <w:t xml:space="preserve"> 6</w:t>
      </w:r>
      <w:r w:rsidRPr="00CB2798">
        <w:rPr>
          <w:b/>
        </w:rPr>
        <w:t>.</w:t>
      </w:r>
      <w:r w:rsidR="008D3A58">
        <w:rPr>
          <w:b/>
        </w:rPr>
        <w:t xml:space="preserve"> </w:t>
      </w:r>
      <w:r w:rsidRPr="00CB2798">
        <w:rPr>
          <w:b/>
        </w:rPr>
        <w:t>201</w:t>
      </w:r>
      <w:r w:rsidR="008D3A58">
        <w:rPr>
          <w:b/>
        </w:rPr>
        <w:t>8</w:t>
      </w:r>
      <w:r w:rsidRPr="00CB2798">
        <w:rPr>
          <w:b/>
        </w:rPr>
        <w:t xml:space="preserve"> až </w:t>
      </w:r>
      <w:r w:rsidR="008D3A58">
        <w:rPr>
          <w:b/>
        </w:rPr>
        <w:t>21</w:t>
      </w:r>
      <w:r>
        <w:rPr>
          <w:b/>
        </w:rPr>
        <w:t>.</w:t>
      </w:r>
      <w:r w:rsidR="008D3A58">
        <w:rPr>
          <w:b/>
        </w:rPr>
        <w:t xml:space="preserve"> 6</w:t>
      </w:r>
      <w:r>
        <w:rPr>
          <w:b/>
        </w:rPr>
        <w:t>.</w:t>
      </w:r>
      <w:r w:rsidR="008D3A58">
        <w:rPr>
          <w:b/>
        </w:rPr>
        <w:t xml:space="preserve"> </w:t>
      </w:r>
      <w:r>
        <w:rPr>
          <w:b/>
        </w:rPr>
        <w:t>201</w:t>
      </w:r>
      <w:r w:rsidR="008D3A58">
        <w:rPr>
          <w:b/>
        </w:rPr>
        <w:t>8</w:t>
      </w:r>
      <w:r w:rsidR="008D3A58">
        <w:t>.</w:t>
      </w:r>
    </w:p>
    <w:p w:rsidR="00652624" w:rsidRDefault="00652624" w:rsidP="00E10672">
      <w:r w:rsidRPr="00F13366">
        <w:t xml:space="preserve">Podrobně je kalibrace a verifikace matematického modelu popsána v příloze </w:t>
      </w:r>
      <w:r w:rsidRPr="00F13366">
        <w:rPr>
          <w:b/>
        </w:rPr>
        <w:t>A.</w:t>
      </w:r>
      <w:r w:rsidR="004C18FA">
        <w:rPr>
          <w:b/>
        </w:rPr>
        <w:t>3</w:t>
      </w:r>
      <w:r w:rsidRPr="00F13366">
        <w:rPr>
          <w:b/>
        </w:rPr>
        <w:t xml:space="preserve"> Kalibrace a verifikace matematického modelu kanalizační sítě</w:t>
      </w:r>
      <w:r w:rsidR="004C18FA">
        <w:t>.</w:t>
      </w:r>
    </w:p>
    <w:p w:rsidR="00EE1E57" w:rsidRDefault="00EE1E57" w:rsidP="00652624">
      <w:pPr>
        <w:pStyle w:val="Nadpis2"/>
        <w:jc w:val="left"/>
      </w:pPr>
      <w:bookmarkStart w:id="31" w:name="_Toc13642173"/>
      <w:r>
        <w:lastRenderedPageBreak/>
        <w:t>Vyhodnocení stávajícího stavu</w:t>
      </w:r>
      <w:bookmarkEnd w:id="30"/>
      <w:bookmarkEnd w:id="31"/>
    </w:p>
    <w:p w:rsidR="001774AA" w:rsidRPr="006B350F" w:rsidRDefault="001774AA" w:rsidP="001774AA">
      <w:r>
        <w:t>Stávající stav byl vyhodnocen v souladu s</w:t>
      </w:r>
      <w:r w:rsidR="000278C5">
        <w:t> požadavky platné legislativy</w:t>
      </w:r>
      <w:r>
        <w:t>. V</w:t>
      </w:r>
      <w:r w:rsidRPr="00AA664D">
        <w:t xml:space="preserve"> následujících kapitolách </w:t>
      </w:r>
      <w:r>
        <w:t xml:space="preserve">jsou </w:t>
      </w:r>
      <w:r w:rsidRPr="00AA664D">
        <w:t>popsány metodické zásady</w:t>
      </w:r>
      <w:r w:rsidR="006D57D5">
        <w:t>,</w:t>
      </w:r>
      <w:r w:rsidRPr="00AA664D">
        <w:t xml:space="preserve"> </w:t>
      </w:r>
      <w:r>
        <w:t>podle kterých bylo postupováno při vyhodnocení stávajícího stavu.</w:t>
      </w:r>
      <w:r w:rsidRPr="00AA664D">
        <w:t xml:space="preserve"> </w:t>
      </w:r>
      <w:r>
        <w:t xml:space="preserve">Stěžejními částmi vyhodnocení je </w:t>
      </w:r>
      <w:r w:rsidRPr="00AA664D">
        <w:t xml:space="preserve">určení hydraulické kapacity </w:t>
      </w:r>
      <w:r>
        <w:t>stávajícího stokového systému</w:t>
      </w:r>
      <w:r w:rsidRPr="00AA664D">
        <w:t xml:space="preserve">, stanovení hydraulického přetížení pro </w:t>
      </w:r>
      <w:r>
        <w:t>dané</w:t>
      </w:r>
      <w:r w:rsidRPr="00AA664D">
        <w:t xml:space="preserve"> zatěžovací stavy</w:t>
      </w:r>
      <w:r>
        <w:t xml:space="preserve"> a určení poměrů ředění a objemů přepadů do recipientu na odlehčovacích komorách</w:t>
      </w:r>
      <w:r w:rsidRPr="00AA664D">
        <w:t>.</w:t>
      </w:r>
    </w:p>
    <w:p w:rsidR="003C354E" w:rsidRPr="00B800A9" w:rsidRDefault="00F6697D" w:rsidP="00B800A9">
      <w:pPr>
        <w:pStyle w:val="Nadpis3"/>
        <w:jc w:val="left"/>
      </w:pPr>
      <w:bookmarkStart w:id="32" w:name="_Toc13642174"/>
      <w:r>
        <w:t>Zatěžovací dešťové scénáře</w:t>
      </w:r>
      <w:bookmarkEnd w:id="32"/>
    </w:p>
    <w:p w:rsidR="003C354E" w:rsidRPr="003C354E" w:rsidRDefault="003C354E" w:rsidP="003C354E">
      <w:r w:rsidRPr="003C354E">
        <w:t>Pro vyhodnocení a posouzení stávajícího stavu kanalizačního systému je potřebné stanovit hydrologické okrajové podmínky v podobě zatěžovacích dešťových scénářů. Současná legislativa exaktně nestanovuje periodicitu ani typ zatěžovacích srážkových scénářů pro daný typ úlohy při využití hydrodynamických simulačních modelů. V mnoha případech se tedy jedná „politické rozhodnutí“. Klíčové ukazatele a jejich doporučené hodnoty pro posouzení hydraulické kapacity jsou uvedeny např. v metodické příručce PSSUP, viz následující tabulka</w:t>
      </w:r>
      <w:r w:rsidR="00A94536">
        <w:t>.</w:t>
      </w:r>
    </w:p>
    <w:p w:rsidR="003C354E" w:rsidRPr="002A62BE" w:rsidRDefault="003C354E" w:rsidP="003C354E">
      <w:pPr>
        <w:spacing w:before="120"/>
        <w:rPr>
          <w:sz w:val="20"/>
        </w:rPr>
      </w:pPr>
      <w:bookmarkStart w:id="33" w:name="_Ref409528660"/>
      <w:r w:rsidRPr="002A62BE">
        <w:rPr>
          <w:sz w:val="20"/>
        </w:rPr>
        <w:t xml:space="preserve">Tabulka </w:t>
      </w:r>
      <w:r w:rsidRPr="002A62BE">
        <w:rPr>
          <w:sz w:val="20"/>
        </w:rPr>
        <w:fldChar w:fldCharType="begin"/>
      </w:r>
      <w:r w:rsidRPr="002A62BE">
        <w:rPr>
          <w:sz w:val="20"/>
        </w:rPr>
        <w:instrText xml:space="preserve"> SEQ Tabulka \* ARABIC </w:instrText>
      </w:r>
      <w:r w:rsidRPr="002A62BE">
        <w:rPr>
          <w:sz w:val="20"/>
        </w:rPr>
        <w:fldChar w:fldCharType="separate"/>
      </w:r>
      <w:r w:rsidR="00FB6633">
        <w:rPr>
          <w:noProof/>
          <w:sz w:val="20"/>
        </w:rPr>
        <w:t>6</w:t>
      </w:r>
      <w:r w:rsidRPr="002A62BE">
        <w:rPr>
          <w:sz w:val="20"/>
        </w:rPr>
        <w:fldChar w:fldCharType="end"/>
      </w:r>
      <w:bookmarkEnd w:id="33"/>
      <w:r w:rsidR="00481EFE" w:rsidRPr="002A62BE">
        <w:rPr>
          <w:sz w:val="20"/>
        </w:rPr>
        <w:t>:</w:t>
      </w:r>
      <w:r w:rsidRPr="002A62BE">
        <w:rPr>
          <w:sz w:val="20"/>
        </w:rPr>
        <w:t xml:space="preserve"> Klíčové ukazatele řešení hydraulické kapacity stok a jejich doporučené hodnoty</w:t>
      </w:r>
      <w:r w:rsidR="00F7587E" w:rsidRPr="002A62BE">
        <w:rPr>
          <w:sz w:val="20"/>
        </w:rPr>
        <w:t xml:space="preserve">– </w:t>
      </w:r>
      <w:r w:rsidRPr="002A62BE">
        <w:rPr>
          <w:sz w:val="20"/>
        </w:rPr>
        <w:t>zdroj PSSUP</w:t>
      </w:r>
    </w:p>
    <w:tbl>
      <w:tblPr>
        <w:tblW w:w="8505" w:type="dxa"/>
        <w:tblInd w:w="10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shd w:val="clear" w:color="auto" w:fill="DAEEF3"/>
        <w:tblLook w:val="04A0" w:firstRow="1" w:lastRow="0" w:firstColumn="1" w:lastColumn="0" w:noHBand="0" w:noVBand="1"/>
      </w:tblPr>
      <w:tblGrid>
        <w:gridCol w:w="4031"/>
        <w:gridCol w:w="2798"/>
        <w:gridCol w:w="1676"/>
      </w:tblGrid>
      <w:tr w:rsidR="003C354E" w:rsidRPr="002A62BE" w:rsidTr="00B800A9">
        <w:tc>
          <w:tcPr>
            <w:tcW w:w="4031" w:type="dxa"/>
            <w:shd w:val="clear" w:color="auto" w:fill="DAEEF3"/>
          </w:tcPr>
          <w:p w:rsidR="003C354E" w:rsidRPr="002A62BE" w:rsidRDefault="003C354E" w:rsidP="003C354E">
            <w:pPr>
              <w:spacing w:before="60" w:after="60"/>
              <w:jc w:val="center"/>
              <w:rPr>
                <w:sz w:val="20"/>
              </w:rPr>
            </w:pPr>
            <w:r w:rsidRPr="002A62BE">
              <w:rPr>
                <w:sz w:val="20"/>
              </w:rPr>
              <w:t>KLÍČOVÝ UKAZATEL</w:t>
            </w:r>
          </w:p>
        </w:tc>
        <w:tc>
          <w:tcPr>
            <w:tcW w:w="4474" w:type="dxa"/>
            <w:gridSpan w:val="2"/>
            <w:shd w:val="clear" w:color="auto" w:fill="DAEEF3"/>
          </w:tcPr>
          <w:p w:rsidR="003C354E" w:rsidRPr="002A62BE" w:rsidRDefault="003C354E" w:rsidP="003C354E">
            <w:pPr>
              <w:spacing w:before="60" w:after="60"/>
              <w:jc w:val="center"/>
              <w:rPr>
                <w:sz w:val="20"/>
              </w:rPr>
            </w:pPr>
            <w:r w:rsidRPr="002A62BE">
              <w:rPr>
                <w:sz w:val="20"/>
              </w:rPr>
              <w:t>DOPORUČENÁ HODNOTA</w:t>
            </w:r>
          </w:p>
        </w:tc>
      </w:tr>
      <w:tr w:rsidR="003C354E" w:rsidRPr="002A62BE" w:rsidTr="00B800A9">
        <w:tc>
          <w:tcPr>
            <w:tcW w:w="4031" w:type="dxa"/>
            <w:shd w:val="clear" w:color="auto" w:fill="DAEEF3"/>
          </w:tcPr>
          <w:p w:rsidR="003C354E" w:rsidRPr="002A62BE" w:rsidRDefault="003C354E" w:rsidP="003C354E">
            <w:pPr>
              <w:spacing w:before="60" w:after="60"/>
              <w:rPr>
                <w:sz w:val="20"/>
              </w:rPr>
            </w:pPr>
            <w:r w:rsidRPr="002A62BE">
              <w:rPr>
                <w:sz w:val="20"/>
              </w:rPr>
              <w:t>Četnost překročení kapacitního průtoku</w:t>
            </w:r>
          </w:p>
        </w:tc>
        <w:tc>
          <w:tcPr>
            <w:tcW w:w="4474" w:type="dxa"/>
            <w:gridSpan w:val="2"/>
            <w:shd w:val="clear" w:color="auto" w:fill="DAEEF3"/>
            <w:vAlign w:val="center"/>
          </w:tcPr>
          <w:p w:rsidR="003C354E" w:rsidRPr="002A62BE" w:rsidRDefault="003C354E" w:rsidP="003C354E">
            <w:pPr>
              <w:spacing w:before="60" w:after="60"/>
              <w:jc w:val="center"/>
              <w:rPr>
                <w:sz w:val="20"/>
              </w:rPr>
            </w:pPr>
            <w:r w:rsidRPr="002A62BE">
              <w:rPr>
                <w:sz w:val="20"/>
              </w:rPr>
              <w:t>1x za 2 roky</w:t>
            </w:r>
            <w:r w:rsidRPr="002A62BE">
              <w:rPr>
                <w:sz w:val="20"/>
                <w:vertAlign w:val="superscript"/>
              </w:rPr>
              <w:t>*</w:t>
            </w:r>
          </w:p>
        </w:tc>
      </w:tr>
      <w:tr w:rsidR="003C354E" w:rsidRPr="002A62BE" w:rsidTr="00B800A9">
        <w:trPr>
          <w:trHeight w:val="69"/>
        </w:trPr>
        <w:tc>
          <w:tcPr>
            <w:tcW w:w="4031" w:type="dxa"/>
            <w:vMerge w:val="restart"/>
            <w:shd w:val="clear" w:color="auto" w:fill="DAEEF3"/>
            <w:vAlign w:val="center"/>
          </w:tcPr>
          <w:p w:rsidR="003C354E" w:rsidRPr="002A62BE" w:rsidRDefault="003C354E" w:rsidP="003C354E">
            <w:pPr>
              <w:spacing w:before="60" w:after="60"/>
              <w:jc w:val="left"/>
              <w:rPr>
                <w:sz w:val="20"/>
              </w:rPr>
            </w:pPr>
            <w:r w:rsidRPr="002A62BE">
              <w:rPr>
                <w:sz w:val="20"/>
              </w:rPr>
              <w:t>Četnost povodňových stavů</w:t>
            </w:r>
            <w:r w:rsidRPr="002A62BE">
              <w:rPr>
                <w:sz w:val="20"/>
                <w:vertAlign w:val="superscript"/>
              </w:rPr>
              <w:t>**</w:t>
            </w:r>
          </w:p>
        </w:tc>
        <w:tc>
          <w:tcPr>
            <w:tcW w:w="2798" w:type="dxa"/>
            <w:shd w:val="clear" w:color="auto" w:fill="DAEEF3"/>
            <w:vAlign w:val="center"/>
          </w:tcPr>
          <w:p w:rsidR="003C354E" w:rsidRPr="002A62BE" w:rsidRDefault="003C354E" w:rsidP="003C354E">
            <w:pPr>
              <w:spacing w:before="60" w:after="60"/>
              <w:jc w:val="center"/>
              <w:rPr>
                <w:sz w:val="20"/>
              </w:rPr>
            </w:pPr>
            <w:r w:rsidRPr="002A62BE">
              <w:rPr>
                <w:sz w:val="20"/>
              </w:rPr>
              <w:t>Typ povrchu území</w:t>
            </w:r>
          </w:p>
        </w:tc>
        <w:tc>
          <w:tcPr>
            <w:tcW w:w="1676" w:type="dxa"/>
            <w:shd w:val="clear" w:color="auto" w:fill="DAEEF3"/>
            <w:vAlign w:val="center"/>
          </w:tcPr>
          <w:p w:rsidR="003C354E" w:rsidRPr="002A62BE" w:rsidRDefault="003C354E" w:rsidP="003C354E">
            <w:pPr>
              <w:spacing w:before="60" w:after="60"/>
              <w:jc w:val="center"/>
              <w:rPr>
                <w:sz w:val="20"/>
              </w:rPr>
            </w:pPr>
            <w:r w:rsidRPr="002A62BE">
              <w:rPr>
                <w:sz w:val="20"/>
              </w:rPr>
              <w:t>Četnost</w:t>
            </w:r>
          </w:p>
        </w:tc>
      </w:tr>
      <w:tr w:rsidR="003C354E" w:rsidRPr="002A62BE" w:rsidTr="00B800A9">
        <w:trPr>
          <w:trHeight w:val="67"/>
        </w:trPr>
        <w:tc>
          <w:tcPr>
            <w:tcW w:w="4031" w:type="dxa"/>
            <w:vMerge/>
            <w:shd w:val="clear" w:color="auto" w:fill="DAEEF3"/>
          </w:tcPr>
          <w:p w:rsidR="003C354E" w:rsidRPr="002A62BE" w:rsidRDefault="003C354E" w:rsidP="003C354E">
            <w:pPr>
              <w:spacing w:before="60" w:after="60"/>
              <w:rPr>
                <w:sz w:val="20"/>
              </w:rPr>
            </w:pPr>
          </w:p>
        </w:tc>
        <w:tc>
          <w:tcPr>
            <w:tcW w:w="2798" w:type="dxa"/>
            <w:shd w:val="clear" w:color="auto" w:fill="DAEEF3"/>
            <w:vAlign w:val="center"/>
          </w:tcPr>
          <w:p w:rsidR="003C354E" w:rsidRPr="002A62BE" w:rsidRDefault="003C354E" w:rsidP="003C354E">
            <w:pPr>
              <w:spacing w:before="60" w:after="60"/>
              <w:jc w:val="left"/>
              <w:rPr>
                <w:sz w:val="20"/>
              </w:rPr>
            </w:pPr>
            <w:r w:rsidRPr="002A62BE">
              <w:rPr>
                <w:sz w:val="20"/>
              </w:rPr>
              <w:t>Neurbanizovaná krajina</w:t>
            </w:r>
          </w:p>
        </w:tc>
        <w:tc>
          <w:tcPr>
            <w:tcW w:w="1676" w:type="dxa"/>
            <w:shd w:val="clear" w:color="auto" w:fill="DAEEF3"/>
            <w:vAlign w:val="center"/>
          </w:tcPr>
          <w:p w:rsidR="003C354E" w:rsidRPr="002A62BE" w:rsidRDefault="003C354E" w:rsidP="003C354E">
            <w:pPr>
              <w:spacing w:before="60" w:after="60"/>
              <w:jc w:val="center"/>
              <w:rPr>
                <w:sz w:val="20"/>
              </w:rPr>
            </w:pPr>
            <w:r w:rsidRPr="002A62BE">
              <w:rPr>
                <w:sz w:val="20"/>
              </w:rPr>
              <w:t>max. 1x za 10 let</w:t>
            </w:r>
          </w:p>
        </w:tc>
      </w:tr>
      <w:tr w:rsidR="003C354E" w:rsidRPr="002A62BE" w:rsidTr="00B800A9">
        <w:trPr>
          <w:trHeight w:val="67"/>
        </w:trPr>
        <w:tc>
          <w:tcPr>
            <w:tcW w:w="4031" w:type="dxa"/>
            <w:vMerge/>
            <w:shd w:val="clear" w:color="auto" w:fill="DAEEF3"/>
          </w:tcPr>
          <w:p w:rsidR="003C354E" w:rsidRPr="002A62BE" w:rsidRDefault="003C354E" w:rsidP="003C354E">
            <w:pPr>
              <w:spacing w:before="60" w:after="60"/>
              <w:rPr>
                <w:sz w:val="20"/>
              </w:rPr>
            </w:pPr>
          </w:p>
        </w:tc>
        <w:tc>
          <w:tcPr>
            <w:tcW w:w="2798" w:type="dxa"/>
            <w:shd w:val="clear" w:color="auto" w:fill="DAEEF3"/>
            <w:vAlign w:val="center"/>
          </w:tcPr>
          <w:p w:rsidR="003C354E" w:rsidRPr="002A62BE" w:rsidRDefault="003C354E" w:rsidP="003C354E">
            <w:pPr>
              <w:spacing w:before="60" w:after="60"/>
              <w:jc w:val="left"/>
              <w:rPr>
                <w:sz w:val="20"/>
              </w:rPr>
            </w:pPr>
            <w:r w:rsidRPr="002A62BE">
              <w:rPr>
                <w:sz w:val="20"/>
              </w:rPr>
              <w:t>Urbanizovaná oblast</w:t>
            </w:r>
          </w:p>
        </w:tc>
        <w:tc>
          <w:tcPr>
            <w:tcW w:w="1676" w:type="dxa"/>
            <w:shd w:val="clear" w:color="auto" w:fill="DAEEF3"/>
            <w:vAlign w:val="center"/>
          </w:tcPr>
          <w:p w:rsidR="003C354E" w:rsidRPr="002A62BE" w:rsidRDefault="003C354E" w:rsidP="003C354E">
            <w:pPr>
              <w:spacing w:before="60" w:after="60"/>
              <w:jc w:val="center"/>
              <w:rPr>
                <w:sz w:val="20"/>
              </w:rPr>
            </w:pPr>
            <w:r w:rsidRPr="002A62BE">
              <w:rPr>
                <w:sz w:val="20"/>
              </w:rPr>
              <w:t>max. 1x za 20 let</w:t>
            </w:r>
          </w:p>
        </w:tc>
      </w:tr>
      <w:tr w:rsidR="003C354E" w:rsidRPr="002A62BE" w:rsidTr="00B800A9">
        <w:trPr>
          <w:trHeight w:val="428"/>
        </w:trPr>
        <w:tc>
          <w:tcPr>
            <w:tcW w:w="4031" w:type="dxa"/>
            <w:vMerge/>
            <w:shd w:val="clear" w:color="auto" w:fill="DAEEF3"/>
          </w:tcPr>
          <w:p w:rsidR="003C354E" w:rsidRPr="002A62BE" w:rsidRDefault="003C354E" w:rsidP="003C354E">
            <w:pPr>
              <w:spacing w:before="60" w:after="60"/>
              <w:rPr>
                <w:sz w:val="20"/>
              </w:rPr>
            </w:pPr>
          </w:p>
        </w:tc>
        <w:tc>
          <w:tcPr>
            <w:tcW w:w="2798" w:type="dxa"/>
            <w:shd w:val="clear" w:color="auto" w:fill="DAEEF3"/>
            <w:vAlign w:val="center"/>
          </w:tcPr>
          <w:p w:rsidR="003C354E" w:rsidRPr="002A62BE" w:rsidRDefault="003C354E" w:rsidP="003C354E">
            <w:pPr>
              <w:spacing w:before="60" w:after="60"/>
              <w:jc w:val="left"/>
              <w:rPr>
                <w:sz w:val="20"/>
              </w:rPr>
            </w:pPr>
            <w:r w:rsidRPr="002A62BE">
              <w:rPr>
                <w:sz w:val="20"/>
              </w:rPr>
              <w:t>Centrum, průmysl,</w:t>
            </w:r>
          </w:p>
          <w:p w:rsidR="003C354E" w:rsidRPr="002A62BE" w:rsidRDefault="003C354E" w:rsidP="003C354E">
            <w:pPr>
              <w:spacing w:before="60" w:after="60"/>
              <w:jc w:val="left"/>
              <w:rPr>
                <w:sz w:val="20"/>
              </w:rPr>
            </w:pPr>
            <w:r w:rsidRPr="002A62BE">
              <w:rPr>
                <w:sz w:val="20"/>
              </w:rPr>
              <w:t>komerční plochy</w:t>
            </w:r>
          </w:p>
        </w:tc>
        <w:tc>
          <w:tcPr>
            <w:tcW w:w="1676" w:type="dxa"/>
            <w:shd w:val="clear" w:color="auto" w:fill="DAEEF3"/>
            <w:vAlign w:val="center"/>
          </w:tcPr>
          <w:p w:rsidR="003C354E" w:rsidRPr="002A62BE" w:rsidRDefault="003C354E" w:rsidP="003C354E">
            <w:pPr>
              <w:spacing w:before="60" w:after="60"/>
              <w:jc w:val="center"/>
              <w:rPr>
                <w:sz w:val="20"/>
              </w:rPr>
            </w:pPr>
            <w:r w:rsidRPr="002A62BE">
              <w:rPr>
                <w:sz w:val="20"/>
              </w:rPr>
              <w:t>max. 1x za 30 let</w:t>
            </w:r>
          </w:p>
        </w:tc>
      </w:tr>
    </w:tbl>
    <w:p w:rsidR="003C354E" w:rsidRPr="002A62BE" w:rsidRDefault="00F7587E" w:rsidP="003C354E">
      <w:r w:rsidRPr="002A62BE">
        <w:tab/>
      </w:r>
      <w:r w:rsidR="003C354E" w:rsidRPr="002A62BE">
        <w:t xml:space="preserve">*při stanovení je nutné vzít v úvahu stavebně-technický stav stokové sítě a funkční typ úseku </w:t>
      </w:r>
      <w:r w:rsidRPr="002A62BE">
        <w:tab/>
      </w:r>
      <w:r w:rsidR="003C354E" w:rsidRPr="002A62BE">
        <w:t>(např. u</w:t>
      </w:r>
      <w:r w:rsidRPr="002A62BE">
        <w:t> </w:t>
      </w:r>
      <w:r w:rsidR="003C354E" w:rsidRPr="002A62BE">
        <w:t>škrtící trati je tlakové proudění základním principem funkce)</w:t>
      </w:r>
    </w:p>
    <w:p w:rsidR="00F6697D" w:rsidRDefault="00F7587E" w:rsidP="00F6697D">
      <w:r w:rsidRPr="002A62BE">
        <w:tab/>
      </w:r>
      <w:r w:rsidR="003C354E" w:rsidRPr="002A62BE">
        <w:t>**Doporučení dle ČSN EN 752 (2008)</w:t>
      </w:r>
      <w:bookmarkStart w:id="34" w:name="_Toc409680654"/>
    </w:p>
    <w:p w:rsidR="00B04E6C" w:rsidRDefault="00B04E6C" w:rsidP="00F6697D"/>
    <w:p w:rsidR="003C354E" w:rsidRPr="00F6697D" w:rsidRDefault="003C354E" w:rsidP="00F6697D">
      <w:pPr>
        <w:rPr>
          <w:b/>
        </w:rPr>
      </w:pPr>
      <w:r w:rsidRPr="00F6697D">
        <w:rPr>
          <w:b/>
          <w:u w:val="single"/>
        </w:rPr>
        <w:t>Déšť pro vyhodnocení hydraulického přetížení</w:t>
      </w:r>
      <w:bookmarkEnd w:id="34"/>
    </w:p>
    <w:p w:rsidR="003C354E" w:rsidRPr="003C354E" w:rsidRDefault="003C354E" w:rsidP="003C354E">
      <w:r w:rsidRPr="003C354E">
        <w:t xml:space="preserve">V ČR je v současnosti (a byl i v minulosti) standardem pro posouzení hydraulického přetížení stokové sítě při využití hydrodynamického modelu </w:t>
      </w:r>
      <w:r w:rsidRPr="003C354E">
        <w:rPr>
          <w:u w:val="single"/>
        </w:rPr>
        <w:t xml:space="preserve">2letý </w:t>
      </w:r>
      <w:proofErr w:type="spellStart"/>
      <w:r w:rsidRPr="003C354E">
        <w:rPr>
          <w:u w:val="single"/>
        </w:rPr>
        <w:t>Šifaldův</w:t>
      </w:r>
      <w:proofErr w:type="spellEnd"/>
      <w:r w:rsidRPr="003C354E">
        <w:rPr>
          <w:u w:val="single"/>
        </w:rPr>
        <w:t xml:space="preserve"> déšť</w:t>
      </w:r>
      <w:r w:rsidRPr="003C354E">
        <w:t>. Jedná se o syntetický návrhový déšť, který je konstruován na základě průměrné srážkové intenzity 2letého blokového deště ze sestupné řady uspořádaných náhradních intenzit pro danou lokalitu. Příkladem využití tohoto deště je např. G</w:t>
      </w:r>
      <w:r w:rsidR="009A7BB3">
        <w:t>enerel odvodnění města Brna,</w:t>
      </w:r>
      <w:r w:rsidRPr="003C354E">
        <w:t xml:space="preserve"> Ostravy</w:t>
      </w:r>
      <w:r w:rsidR="009A7BB3">
        <w:t>, Zlína</w:t>
      </w:r>
      <w:r w:rsidRPr="003C354E">
        <w:t>. Tento déšť je použit pro posouzení hydraulického přetížení a návrh opatření na stokové síti</w:t>
      </w:r>
      <w:r w:rsidR="009A7BB3">
        <w:t xml:space="preserve"> města </w:t>
      </w:r>
      <w:r w:rsidR="00926F88">
        <w:t>Modřice</w:t>
      </w:r>
      <w:r w:rsidRPr="003C354E">
        <w:t xml:space="preserve">. </w:t>
      </w:r>
      <w:r w:rsidRPr="003C354E">
        <w:lastRenderedPageBreak/>
        <w:t xml:space="preserve">Posouzení hydraulického přetížení je rovněž provedeno na 5letý a 10letý </w:t>
      </w:r>
      <w:proofErr w:type="spellStart"/>
      <w:r w:rsidRPr="003C354E">
        <w:t>Šifaldův</w:t>
      </w:r>
      <w:proofErr w:type="spellEnd"/>
      <w:r w:rsidRPr="003C354E">
        <w:t xml:space="preserve"> déšť.</w:t>
      </w:r>
    </w:p>
    <w:p w:rsidR="00351E08" w:rsidRPr="00351E08" w:rsidRDefault="008C2C27" w:rsidP="00C83337">
      <w:pPr>
        <w:pStyle w:val="Bntext"/>
        <w:jc w:val="center"/>
      </w:pPr>
      <w:r w:rsidRPr="004B1377">
        <w:rPr>
          <w:noProof/>
        </w:rPr>
        <w:drawing>
          <wp:inline distT="0" distB="0" distL="0" distR="0" wp14:anchorId="72B0F406" wp14:editId="098E7747">
            <wp:extent cx="5343525" cy="4162425"/>
            <wp:effectExtent l="0" t="0" r="9525" b="952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3525" cy="4162425"/>
                    </a:xfrm>
                    <a:prstGeom prst="rect">
                      <a:avLst/>
                    </a:prstGeom>
                    <a:noFill/>
                    <a:ln>
                      <a:noFill/>
                    </a:ln>
                  </pic:spPr>
                </pic:pic>
              </a:graphicData>
            </a:graphic>
          </wp:inline>
        </w:drawing>
      </w:r>
    </w:p>
    <w:p w:rsidR="00C83337" w:rsidRPr="008975AF" w:rsidRDefault="00C83337" w:rsidP="00C83337">
      <w:pPr>
        <w:pStyle w:val="Titulek"/>
        <w:jc w:val="center"/>
      </w:pPr>
      <w:r w:rsidRPr="008975AF">
        <w:t xml:space="preserve">Obrázek </w:t>
      </w:r>
      <w:r w:rsidR="00F736EA">
        <w:rPr>
          <w:noProof/>
        </w:rPr>
        <w:fldChar w:fldCharType="begin"/>
      </w:r>
      <w:r w:rsidR="00F736EA">
        <w:rPr>
          <w:noProof/>
        </w:rPr>
        <w:instrText xml:space="preserve"> STYLEREF 1 \s </w:instrText>
      </w:r>
      <w:r w:rsidR="00F736EA">
        <w:rPr>
          <w:noProof/>
        </w:rPr>
        <w:fldChar w:fldCharType="separate"/>
      </w:r>
      <w:r w:rsidR="00FB6633">
        <w:rPr>
          <w:noProof/>
        </w:rPr>
        <w:t>6</w:t>
      </w:r>
      <w:r w:rsidR="00F736EA">
        <w:rPr>
          <w:noProof/>
        </w:rPr>
        <w:fldChar w:fldCharType="end"/>
      </w:r>
      <w:r w:rsidRPr="008975AF">
        <w:t>.</w:t>
      </w:r>
      <w:r w:rsidR="00F736EA">
        <w:rPr>
          <w:noProof/>
        </w:rPr>
        <w:fldChar w:fldCharType="begin"/>
      </w:r>
      <w:r w:rsidR="00F736EA">
        <w:rPr>
          <w:noProof/>
        </w:rPr>
        <w:instrText xml:space="preserve"> SEQ Obrázek \* ARABIC \s 1 </w:instrText>
      </w:r>
      <w:r w:rsidR="00F736EA">
        <w:rPr>
          <w:noProof/>
        </w:rPr>
        <w:fldChar w:fldCharType="separate"/>
      </w:r>
      <w:r w:rsidR="00FB6633">
        <w:rPr>
          <w:noProof/>
        </w:rPr>
        <w:t>19</w:t>
      </w:r>
      <w:r w:rsidR="00F736EA">
        <w:rPr>
          <w:noProof/>
        </w:rPr>
        <w:fldChar w:fldCharType="end"/>
      </w:r>
      <w:r w:rsidRPr="008975AF">
        <w:t xml:space="preserve">: </w:t>
      </w:r>
      <w:proofErr w:type="spellStart"/>
      <w:r w:rsidRPr="00C83337">
        <w:t>Šifaldův</w:t>
      </w:r>
      <w:proofErr w:type="spellEnd"/>
      <w:r w:rsidRPr="00C83337">
        <w:t xml:space="preserve"> déšť s dobou opakování 1x za 2 roky </w:t>
      </w:r>
      <w:r w:rsidR="00B04E6C">
        <w:t xml:space="preserve">(červeně), </w:t>
      </w:r>
      <w:r w:rsidR="00B04E6C" w:rsidRPr="00C83337">
        <w:t xml:space="preserve">1x za </w:t>
      </w:r>
      <w:r w:rsidR="00B04E6C">
        <w:t>5</w:t>
      </w:r>
      <w:r w:rsidR="00B04E6C" w:rsidRPr="00C83337">
        <w:t xml:space="preserve"> </w:t>
      </w:r>
      <w:r w:rsidR="00B04E6C">
        <w:t>let</w:t>
      </w:r>
      <w:r w:rsidR="00B04E6C" w:rsidRPr="00C83337">
        <w:t xml:space="preserve"> </w:t>
      </w:r>
      <w:r w:rsidR="00B04E6C">
        <w:t xml:space="preserve">(oranžově), </w:t>
      </w:r>
      <w:r w:rsidR="00B04E6C" w:rsidRPr="00C83337">
        <w:t xml:space="preserve">1x za </w:t>
      </w:r>
      <w:r w:rsidR="00B04E6C">
        <w:t>10</w:t>
      </w:r>
      <w:r w:rsidR="00B04E6C" w:rsidRPr="00C83337">
        <w:t xml:space="preserve"> </w:t>
      </w:r>
      <w:r w:rsidR="00B04E6C">
        <w:t>let</w:t>
      </w:r>
      <w:r w:rsidR="00B04E6C" w:rsidRPr="00C83337">
        <w:t xml:space="preserve"> </w:t>
      </w:r>
      <w:r w:rsidR="00B04E6C">
        <w:t xml:space="preserve">(žlutě) – </w:t>
      </w:r>
      <w:r w:rsidRPr="00983A76">
        <w:t>do</w:t>
      </w:r>
      <w:r w:rsidR="00B04E6C" w:rsidRPr="00983A76">
        <w:t>ba</w:t>
      </w:r>
      <w:r w:rsidRPr="00983A76">
        <w:t xml:space="preserve"> trvání </w:t>
      </w:r>
      <w:r w:rsidR="00B04E6C" w:rsidRPr="00983A76">
        <w:t xml:space="preserve">dešťů je </w:t>
      </w:r>
      <w:r w:rsidR="00983A76">
        <w:t>60</w:t>
      </w:r>
      <w:r w:rsidRPr="00983A76">
        <w:t xml:space="preserve"> min</w:t>
      </w:r>
    </w:p>
    <w:p w:rsidR="00BE09D8" w:rsidRPr="00F6697D" w:rsidRDefault="00BE09D8" w:rsidP="00F6697D">
      <w:pPr>
        <w:rPr>
          <w:b/>
          <w:u w:val="single"/>
        </w:rPr>
      </w:pPr>
      <w:r w:rsidRPr="00F6697D">
        <w:rPr>
          <w:b/>
          <w:u w:val="single"/>
        </w:rPr>
        <w:t>Dešťová řada pro bilanční posouzení</w:t>
      </w:r>
    </w:p>
    <w:p w:rsidR="00BE09D8" w:rsidRDefault="00BE09D8" w:rsidP="00BE09D8">
      <w:r>
        <w:t>V případě posouzení dlouhodobého vlivu kanalizační sítě na životní prostředí (</w:t>
      </w:r>
      <w:r w:rsidRPr="004875D5">
        <w:t>vyhodnocení objemu přepad</w:t>
      </w:r>
      <w:r>
        <w:t>u</w:t>
      </w:r>
      <w:r w:rsidRPr="004875D5">
        <w:t xml:space="preserve"> odpadních</w:t>
      </w:r>
      <w:r>
        <w:t xml:space="preserve"> vod do recipientu) není zatížení jedním syntetickým deštěm dostatečně vypovídající. V tomto případě je nutné provést posouzení na celou řadu dešťových událostí s následným statistickým vyhodnocením výsledků. Pro úlohu tohoto typu se s výhodou využívá tzv.</w:t>
      </w:r>
      <w:r w:rsidR="00EF55EB">
        <w:t> </w:t>
      </w:r>
      <w:r w:rsidR="00983A76">
        <w:rPr>
          <w:u w:val="single"/>
        </w:rPr>
        <w:t>referenční</w:t>
      </w:r>
      <w:r w:rsidRPr="004875D5">
        <w:rPr>
          <w:u w:val="single"/>
        </w:rPr>
        <w:t xml:space="preserve"> </w:t>
      </w:r>
      <w:r>
        <w:rPr>
          <w:u w:val="single"/>
        </w:rPr>
        <w:t>(</w:t>
      </w:r>
      <w:r w:rsidR="00983A76">
        <w:rPr>
          <w:u w:val="single"/>
        </w:rPr>
        <w:t>‚</w:t>
      </w:r>
      <w:r>
        <w:rPr>
          <w:u w:val="single"/>
        </w:rPr>
        <w:t>průměrný</w:t>
      </w:r>
      <w:r w:rsidR="00983A76">
        <w:rPr>
          <w:u w:val="single"/>
        </w:rPr>
        <w:t>‘</w:t>
      </w:r>
      <w:r>
        <w:rPr>
          <w:u w:val="single"/>
        </w:rPr>
        <w:t xml:space="preserve">) </w:t>
      </w:r>
      <w:r w:rsidRPr="004875D5">
        <w:rPr>
          <w:u w:val="single"/>
        </w:rPr>
        <w:t>hydrologický rok</w:t>
      </w:r>
      <w:r>
        <w:t>.</w:t>
      </w:r>
    </w:p>
    <w:p w:rsidR="00983A76" w:rsidRDefault="00BE09D8" w:rsidP="00BE09D8">
      <w:r>
        <w:t xml:space="preserve">Metodika vyhodnocení </w:t>
      </w:r>
      <w:proofErr w:type="spellStart"/>
      <w:r w:rsidR="00983A76">
        <w:t>refernčního</w:t>
      </w:r>
      <w:proofErr w:type="spellEnd"/>
      <w:r>
        <w:t xml:space="preserve"> hydrologického roku je následující. </w:t>
      </w:r>
    </w:p>
    <w:p w:rsidR="00BE09D8" w:rsidRDefault="00BE09D8" w:rsidP="00BE09D8">
      <w:r>
        <w:t>Na základě statistické analýzy dostupných hydrologických podkladů platných pro danou lokalitu je možné určit spojité časové období, které je v případě „</w:t>
      </w:r>
      <w:r w:rsidR="00983A76">
        <w:t>referenčního</w:t>
      </w:r>
      <w:r>
        <w:t xml:space="preserve"> hydrologického roku“ vhodné pro vyhodnocení dlouhodobých charakteristik na stokové síti. Metodika výběru postupuje ve třech krocích:</w:t>
      </w:r>
    </w:p>
    <w:p w:rsidR="00BE09D8" w:rsidRDefault="00BE09D8" w:rsidP="00BE09D8">
      <w:pPr>
        <w:ind w:left="709" w:hanging="709"/>
      </w:pPr>
      <w:r>
        <w:t>•</w:t>
      </w:r>
      <w:r>
        <w:tab/>
        <w:t>stanovení reprezentativních dlouhodobých charakteristik měsíčních úhrnů (průměr, medián, kvantil) pro posuzovanou lokalitu,</w:t>
      </w:r>
    </w:p>
    <w:p w:rsidR="00BE09D8" w:rsidRDefault="00BE09D8" w:rsidP="00BE09D8">
      <w:pPr>
        <w:ind w:left="709" w:hanging="709"/>
      </w:pPr>
      <w:r>
        <w:lastRenderedPageBreak/>
        <w:t>•</w:t>
      </w:r>
      <w:r>
        <w:tab/>
        <w:t xml:space="preserve">selekce </w:t>
      </w:r>
      <w:r w:rsidR="00983A76">
        <w:t>referenčního</w:t>
      </w:r>
      <w:r>
        <w:t xml:space="preserve"> roku na základě mediánů měsíčních úhrnů, vyšetřených v předchozím bodě (vyhledá se takový rok, který se nejvíce podobá mediánům dlouhodobých charakteristik, např. pomocí minimální absolutní odchylky),</w:t>
      </w:r>
    </w:p>
    <w:p w:rsidR="00BE09D8" w:rsidRDefault="00BE09D8" w:rsidP="00BE09D8">
      <w:pPr>
        <w:ind w:left="709" w:hanging="709"/>
      </w:pPr>
      <w:r>
        <w:t>•</w:t>
      </w:r>
      <w:r>
        <w:tab/>
        <w:t xml:space="preserve">ověření vhodnosti výběru </w:t>
      </w:r>
      <w:r w:rsidR="0081010E">
        <w:t>referenčního</w:t>
      </w:r>
      <w:r>
        <w:t xml:space="preserve"> roku pomocí analýzy reálných dešťových epizod obsažených v </w:t>
      </w:r>
      <w:r w:rsidR="0081010E">
        <w:t>daném</w:t>
      </w:r>
      <w:r>
        <w:t xml:space="preserve"> roce.</w:t>
      </w:r>
    </w:p>
    <w:p w:rsidR="00BE09D8" w:rsidRDefault="00BE09D8" w:rsidP="004D71B8">
      <w:pPr>
        <w:pStyle w:val="Bntext"/>
      </w:pPr>
      <w:r>
        <w:t>Vyhodnocení dostupných srážkoměrných záznamů proběhlo v úrovni kontroly kvality záznamů</w:t>
      </w:r>
      <w:r w:rsidR="00B01462">
        <w:t xml:space="preserve"> – </w:t>
      </w:r>
      <w:r>
        <w:t>porovnání úhrnů a extrémních hodnot.</w:t>
      </w:r>
      <w:r w:rsidR="004D71B8">
        <w:t xml:space="preserve"> </w:t>
      </w:r>
      <w:r>
        <w:t xml:space="preserve">Na základě analýzy dat byl stanoven </w:t>
      </w:r>
      <w:r w:rsidR="0081010E">
        <w:t>referenční</w:t>
      </w:r>
      <w:r>
        <w:t xml:space="preserve"> srážkový rok z hlediska měsíčních úhrnů. Pro posouzení četnosti přepadů a objemů byl vybrán rok 2008.</w:t>
      </w:r>
    </w:p>
    <w:p w:rsidR="00BE09D8" w:rsidRDefault="00BE09D8" w:rsidP="0079284D">
      <w:pPr>
        <w:pStyle w:val="Seznamsodrkami"/>
      </w:pPr>
      <w:r>
        <w:t xml:space="preserve">Pro tento rok byla poskytnuta data </w:t>
      </w:r>
      <w:r w:rsidR="008207B9">
        <w:t>BVK</w:t>
      </w:r>
      <w:r w:rsidR="00C97FF0">
        <w:t>, a.s.</w:t>
      </w:r>
      <w:r>
        <w:t xml:space="preserve"> v minutovém rozlišení. Časová řada byla zadána do výpočetního prostředku a provedeno posouzení.</w:t>
      </w:r>
    </w:p>
    <w:p w:rsidR="00BE09D8" w:rsidRPr="00BD7D60" w:rsidRDefault="00BE09D8" w:rsidP="0079284D">
      <w:pPr>
        <w:pStyle w:val="Seznamsodrkami"/>
      </w:pPr>
      <w:r w:rsidRPr="009A7B89">
        <w:t xml:space="preserve">Roční úhrn pro rok 2008: </w:t>
      </w:r>
      <w:r w:rsidR="00C97FF0" w:rsidRPr="00C97FF0">
        <w:rPr>
          <w:b/>
        </w:rPr>
        <w:t>413</w:t>
      </w:r>
      <w:r w:rsidRPr="00C97FF0">
        <w:rPr>
          <w:b/>
        </w:rPr>
        <w:t>.</w:t>
      </w:r>
      <w:r w:rsidR="00C97FF0" w:rsidRPr="00C97FF0">
        <w:rPr>
          <w:b/>
        </w:rPr>
        <w:t>4</w:t>
      </w:r>
      <w:r w:rsidRPr="00C97FF0">
        <w:rPr>
          <w:b/>
        </w:rPr>
        <w:t xml:space="preserve"> mm</w:t>
      </w:r>
      <w:r w:rsidR="00BD7D60">
        <w:t>.</w:t>
      </w:r>
    </w:p>
    <w:p w:rsidR="00BE09D8" w:rsidRPr="00BD7D60" w:rsidRDefault="00BE09D8" w:rsidP="0079284D">
      <w:pPr>
        <w:pStyle w:val="Seznamsodrkami"/>
      </w:pPr>
      <w:r w:rsidRPr="009A7B89">
        <w:t>Počet simulovaných epizod (m</w:t>
      </w:r>
      <w:r w:rsidR="00BD7D60">
        <w:t>in.</w:t>
      </w:r>
      <w:r w:rsidRPr="009A7B89">
        <w:t xml:space="preserve"> časový odstup bezdeštného období byl stanoven na 8 hodin):</w:t>
      </w:r>
      <w:r w:rsidR="00C97FF0">
        <w:t> </w:t>
      </w:r>
      <w:r w:rsidR="00C97FF0" w:rsidRPr="00C97FF0">
        <w:rPr>
          <w:b/>
        </w:rPr>
        <w:t>56</w:t>
      </w:r>
      <w:r w:rsidR="00BD7D60">
        <w:t>.</w:t>
      </w:r>
    </w:p>
    <w:p w:rsidR="00BE09D8" w:rsidRPr="003A6261" w:rsidRDefault="00C97FF0" w:rsidP="0079284D">
      <w:pPr>
        <w:pStyle w:val="Seznamsodrkami"/>
      </w:pPr>
      <w:r w:rsidRPr="00C97FF0">
        <w:rPr>
          <w:noProof/>
        </w:rPr>
        <w:drawing>
          <wp:inline distT="0" distB="0" distL="0" distR="0" wp14:anchorId="54E9BD1A" wp14:editId="3A70B299">
            <wp:extent cx="5759450" cy="1309370"/>
            <wp:effectExtent l="0" t="0" r="0" b="5080"/>
            <wp:docPr id="61" name="Obrázek 13">
              <a:extLst xmlns:a="http://schemas.openxmlformats.org/drawingml/2006/main">
                <a:ext uri="{FF2B5EF4-FFF2-40B4-BE49-F238E27FC236}">
                  <a16:creationId xmlns:a16="http://schemas.microsoft.com/office/drawing/2014/main" id="{9C32C86F-A311-465C-99B5-6EFA8025C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a:extLst>
                        <a:ext uri="{FF2B5EF4-FFF2-40B4-BE49-F238E27FC236}">
                          <a16:creationId xmlns:a16="http://schemas.microsoft.com/office/drawing/2014/main" id="{9C32C86F-A311-465C-99B5-6EFA8025C606}"/>
                        </a:ext>
                      </a:extLst>
                    </pic:cNvPr>
                    <pic:cNvPicPr>
                      <a:picLocks noChangeAspect="1"/>
                    </pic:cNvPicPr>
                  </pic:nvPicPr>
                  <pic:blipFill>
                    <a:blip r:embed="rId31"/>
                    <a:stretch>
                      <a:fillRect/>
                    </a:stretch>
                  </pic:blipFill>
                  <pic:spPr>
                    <a:xfrm>
                      <a:off x="0" y="0"/>
                      <a:ext cx="5759450" cy="1309370"/>
                    </a:xfrm>
                    <a:prstGeom prst="rect">
                      <a:avLst/>
                    </a:prstGeom>
                  </pic:spPr>
                </pic:pic>
              </a:graphicData>
            </a:graphic>
          </wp:inline>
        </w:drawing>
      </w:r>
    </w:p>
    <w:p w:rsidR="003A5708" w:rsidRPr="008975AF" w:rsidRDefault="003A5708" w:rsidP="003A5708">
      <w:pPr>
        <w:pStyle w:val="Titulek"/>
        <w:jc w:val="center"/>
      </w:pPr>
      <w:r w:rsidRPr="008975AF">
        <w:t xml:space="preserve">Obrázek </w:t>
      </w:r>
      <w:r w:rsidR="00F736EA">
        <w:rPr>
          <w:noProof/>
        </w:rPr>
        <w:fldChar w:fldCharType="begin"/>
      </w:r>
      <w:r w:rsidR="00F736EA">
        <w:rPr>
          <w:noProof/>
        </w:rPr>
        <w:instrText xml:space="preserve"> STYLEREF 1 \s </w:instrText>
      </w:r>
      <w:r w:rsidR="00F736EA">
        <w:rPr>
          <w:noProof/>
        </w:rPr>
        <w:fldChar w:fldCharType="separate"/>
      </w:r>
      <w:r w:rsidR="00FB6633">
        <w:rPr>
          <w:noProof/>
        </w:rPr>
        <w:t>6</w:t>
      </w:r>
      <w:r w:rsidR="00F736EA">
        <w:rPr>
          <w:noProof/>
        </w:rPr>
        <w:fldChar w:fldCharType="end"/>
      </w:r>
      <w:r w:rsidRPr="008975AF">
        <w:t>.</w:t>
      </w:r>
      <w:r w:rsidR="00F736EA">
        <w:rPr>
          <w:noProof/>
        </w:rPr>
        <w:fldChar w:fldCharType="begin"/>
      </w:r>
      <w:r w:rsidR="00F736EA">
        <w:rPr>
          <w:noProof/>
        </w:rPr>
        <w:instrText xml:space="preserve"> SEQ Obrázek \* ARABIC \s 1 </w:instrText>
      </w:r>
      <w:r w:rsidR="00F736EA">
        <w:rPr>
          <w:noProof/>
        </w:rPr>
        <w:fldChar w:fldCharType="separate"/>
      </w:r>
      <w:r w:rsidR="00FB6633">
        <w:rPr>
          <w:noProof/>
        </w:rPr>
        <w:t>20</w:t>
      </w:r>
      <w:r w:rsidR="00F736EA">
        <w:rPr>
          <w:noProof/>
        </w:rPr>
        <w:fldChar w:fldCharType="end"/>
      </w:r>
      <w:r w:rsidRPr="008975AF">
        <w:t xml:space="preserve">: </w:t>
      </w:r>
      <w:r w:rsidR="00EF7E6B">
        <w:t>Intenzity srážek v</w:t>
      </w:r>
      <w:r w:rsidR="0081010E">
        <w:t>e vybraném</w:t>
      </w:r>
      <w:r w:rsidR="00EF7E6B">
        <w:t> </w:t>
      </w:r>
      <w:r w:rsidR="0081010E">
        <w:t>referenčním</w:t>
      </w:r>
      <w:r w:rsidR="00EF7E6B">
        <w:t xml:space="preserve"> roce</w:t>
      </w:r>
    </w:p>
    <w:p w:rsidR="003A6261" w:rsidRPr="009D460A" w:rsidRDefault="003A6261" w:rsidP="00F6697D">
      <w:pPr>
        <w:pStyle w:val="Nadpis3"/>
        <w:jc w:val="left"/>
      </w:pPr>
      <w:bookmarkStart w:id="35" w:name="_Toc409680656"/>
      <w:bookmarkStart w:id="36" w:name="_Toc13642175"/>
      <w:r w:rsidRPr="009D460A">
        <w:t>Vyhodnocení hydraulického přetížení</w:t>
      </w:r>
      <w:bookmarkEnd w:id="35"/>
      <w:bookmarkEnd w:id="36"/>
    </w:p>
    <w:p w:rsidR="003A6261" w:rsidRDefault="003A6261" w:rsidP="003A6261">
      <w:r w:rsidRPr="002D2BD0">
        <w:rPr>
          <w:u w:val="single"/>
        </w:rPr>
        <w:t>Hydraulická kapacita</w:t>
      </w:r>
      <w:r w:rsidRPr="002D2BD0">
        <w:t xml:space="preserve"> </w:t>
      </w:r>
      <w:r>
        <w:t>úseku stokové sítě je dána</w:t>
      </w:r>
      <w:r w:rsidRPr="002D2BD0">
        <w:t xml:space="preserve"> kapacitním průtokem. Jakmile se hladina v uzavřených průřezech stok (např. kruh, vejce, tlama aj.) dostane k hornímu záklenku stoky a průřez se zaplní, definuje se tzv. kapacitní průtok </w:t>
      </w:r>
      <w:proofErr w:type="spellStart"/>
      <w:r w:rsidRPr="002D2BD0">
        <w:t>Q</w:t>
      </w:r>
      <w:r w:rsidRPr="002D2BD0">
        <w:rPr>
          <w:vertAlign w:val="subscript"/>
        </w:rPr>
        <w:t>kap</w:t>
      </w:r>
      <w:proofErr w:type="spellEnd"/>
      <w:r w:rsidRPr="002D2BD0">
        <w:t>. Pokud je tento překročen, stoka se dostává do tlakového proudění</w:t>
      </w:r>
      <w:r>
        <w:t xml:space="preserve"> (tlakového režimu)</w:t>
      </w:r>
      <w:r w:rsidRPr="002D2BD0">
        <w:t xml:space="preserve"> a je považována za </w:t>
      </w:r>
      <w:r w:rsidRPr="002D2BD0">
        <w:rPr>
          <w:u w:val="single"/>
        </w:rPr>
        <w:t>hydraulicky přetíženou</w:t>
      </w:r>
      <w:r w:rsidRPr="002D2BD0">
        <w:t xml:space="preserve">. </w:t>
      </w:r>
      <w:r>
        <w:t xml:space="preserve">V případě hydraulického přetížení se zvyšuje </w:t>
      </w:r>
      <w:r w:rsidRPr="002D2BD0">
        <w:t>riziko poškození stokové sítě, zejména co se týká jejího stavebního stavu, výstroje šachet a poškození či ztráty zařízení pro monitorování a řízení funkce systému.</w:t>
      </w:r>
    </w:p>
    <w:p w:rsidR="003A6261" w:rsidRDefault="003A6261" w:rsidP="003A6261">
      <w:r w:rsidRPr="0038235D">
        <w:t xml:space="preserve">Vhodnou charakteristikou pro popis funkce stokového systému je </w:t>
      </w:r>
      <w:r>
        <w:t xml:space="preserve">proto </w:t>
      </w:r>
      <w:r w:rsidRPr="0038235D">
        <w:rPr>
          <w:u w:val="single"/>
        </w:rPr>
        <w:t>hydraulické přetížení</w:t>
      </w:r>
      <w:r w:rsidRPr="0038235D">
        <w:t xml:space="preserve">, tj. stav stokového systému, kdy tento </w:t>
      </w:r>
      <w:r>
        <w:t xml:space="preserve">sice </w:t>
      </w:r>
      <w:r w:rsidRPr="0038235D">
        <w:t xml:space="preserve">plní svoji funkci (tj. odvádí odpadní vodu), ale kdy není dodržován režim, na který byl navržen. Je třeba rozlišovat hydraulické přetížení systému a poruchu systému, kdy tento </w:t>
      </w:r>
      <w:r>
        <w:t>přestává</w:t>
      </w:r>
      <w:r w:rsidRPr="0038235D">
        <w:t xml:space="preserve"> svoji funkci</w:t>
      </w:r>
      <w:r>
        <w:t xml:space="preserve"> plnit</w:t>
      </w:r>
      <w:r w:rsidRPr="0038235D">
        <w:t>, tj. odpadní vod</w:t>
      </w:r>
      <w:r>
        <w:t>u odvádí pouze omezeně či vůbec.</w:t>
      </w:r>
    </w:p>
    <w:p w:rsidR="003A6261" w:rsidRDefault="003A6261" w:rsidP="003A6261">
      <w:r w:rsidRPr="00BB3A11">
        <w:lastRenderedPageBreak/>
        <w:t>Hydraulické přetížení je obecně definováno jako překročení kapacitního průtoku (tlakové proudění), ale může být vztaženo i k určité úrovni hladiny. Nastavení této úrovně se může lišit pro konkrétní lokality v závislosti na morfologii území a požadované ochraně území (např. vyšší ochrana historického centra oproti průmyslové zóně). Kapacitní problémy stokové sítě se vyjadřují průměrnou četností překročení kapacitního průtoku (tj. četností výskytu tlakového proudění) za určité období či četností povodňového stavu (tj. četností překročení určité výšky hladiny).</w:t>
      </w:r>
    </w:p>
    <w:p w:rsidR="003A6261" w:rsidRDefault="003A6261" w:rsidP="003A6261">
      <w:r>
        <w:t>Pro potřeby tohoto projektu je hydraulické přetížení úseku stokové sítě v souladu s výše uvedeným uvažováno v případě, kd</w:t>
      </w:r>
      <w:r w:rsidR="00064712">
        <w:t>y hladina (úroveň tlakové čáry) dosahuje na</w:t>
      </w:r>
      <w:r>
        <w:t xml:space="preserve"> úroveň záklenku potrubí (např.</w:t>
      </w:r>
      <w:r w:rsidR="00214A89">
        <w:t> </w:t>
      </w:r>
      <w:r>
        <w:t>u</w:t>
      </w:r>
      <w:r w:rsidR="00214A89">
        <w:t> </w:t>
      </w:r>
      <w:r>
        <w:t>DN 1000 je přetížení indikováno u hladiny 1</w:t>
      </w:r>
      <w:r w:rsidR="004347E7">
        <w:t>001</w:t>
      </w:r>
      <w:r>
        <w:t> mm a více).</w:t>
      </w:r>
    </w:p>
    <w:p w:rsidR="00B705FE" w:rsidRDefault="004347E7" w:rsidP="004347E7">
      <w:r>
        <w:t>Míra přetížení stokové sítě se zvyšuje s periodicitou zatěžovací události. Podrobné informace o</w:t>
      </w:r>
      <w:r w:rsidR="0076267A">
        <w:t> </w:t>
      </w:r>
      <w:r>
        <w:t>jednotlivých úsecích (délky, sklony, průtoky,</w:t>
      </w:r>
      <w:r w:rsidR="0076267A">
        <w:t xml:space="preserve"> ...</w:t>
      </w:r>
      <w:r>
        <w:t>) jsou uvedeny v tabulkách charakteristik úseků stokové sítě v digitální podobě</w:t>
      </w:r>
      <w:r w:rsidR="00064712">
        <w:t xml:space="preserve"> v části </w:t>
      </w:r>
      <w:r w:rsidR="00064712" w:rsidRPr="00064712">
        <w:rPr>
          <w:b/>
        </w:rPr>
        <w:t>C</w:t>
      </w:r>
      <w:r w:rsidR="004B4A7C">
        <w:rPr>
          <w:b/>
        </w:rPr>
        <w:t xml:space="preserve"> </w:t>
      </w:r>
      <w:r w:rsidR="00064712" w:rsidRPr="00064712">
        <w:rPr>
          <w:b/>
        </w:rPr>
        <w:t>–</w:t>
      </w:r>
      <w:r w:rsidR="004B4A7C">
        <w:rPr>
          <w:b/>
        </w:rPr>
        <w:t xml:space="preserve"> </w:t>
      </w:r>
      <w:r w:rsidR="00064712" w:rsidRPr="00064712">
        <w:rPr>
          <w:b/>
        </w:rPr>
        <w:t>Datová část</w:t>
      </w:r>
      <w:r>
        <w:t xml:space="preserve">. </w:t>
      </w:r>
      <w:r w:rsidR="00B705FE">
        <w:t xml:space="preserve">Součástí dokumentace je příloha </w:t>
      </w:r>
      <w:r w:rsidR="00B705FE" w:rsidRPr="00403A44">
        <w:rPr>
          <w:b/>
        </w:rPr>
        <w:t>B.1.4</w:t>
      </w:r>
      <w:r w:rsidR="0076267A">
        <w:rPr>
          <w:b/>
        </w:rPr>
        <w:t> </w:t>
      </w:r>
      <w:r w:rsidR="00B705FE" w:rsidRPr="00403A44">
        <w:rPr>
          <w:b/>
        </w:rPr>
        <w:t>Přehledná situace hydraulického přetížení stokové sítě</w:t>
      </w:r>
      <w:r w:rsidR="00B705FE">
        <w:t>,</w:t>
      </w:r>
      <w:r w:rsidR="00403A44">
        <w:t xml:space="preserve"> kde jsou znázorněny úseky přetí</w:t>
      </w:r>
      <w:r w:rsidR="00B705FE">
        <w:t>žené při dešti s dobou opakování 1x za 2 roky, 1x za 5 let a 1x za 10 let.</w:t>
      </w:r>
    </w:p>
    <w:p w:rsidR="00064712" w:rsidRDefault="004347E7" w:rsidP="004347E7">
      <w:r>
        <w:t>Na následující</w:t>
      </w:r>
      <w:r w:rsidR="004D71B8">
        <w:t>m</w:t>
      </w:r>
      <w:r>
        <w:t xml:space="preserve"> obráz</w:t>
      </w:r>
      <w:r w:rsidR="004D71B8">
        <w:t>ku</w:t>
      </w:r>
      <w:r>
        <w:t xml:space="preserve"> je </w:t>
      </w:r>
      <w:r w:rsidR="004D71B8">
        <w:t xml:space="preserve">znázorněno </w:t>
      </w:r>
      <w:r>
        <w:t xml:space="preserve">hydraulické přetížení stokové sítě pro jednotlivé zatěžovací </w:t>
      </w:r>
      <w:r w:rsidRPr="004D71B8">
        <w:t xml:space="preserve">deště. </w:t>
      </w:r>
      <w:r w:rsidR="004D71B8" w:rsidRPr="004D71B8">
        <w:t>Hydraulické přetížení v areálových kanalizacích ne</w:t>
      </w:r>
      <w:r w:rsidR="004D71B8">
        <w:t>bylo</w:t>
      </w:r>
      <w:r w:rsidR="004D71B8" w:rsidRPr="004D71B8">
        <w:t xml:space="preserve"> posuzováno</w:t>
      </w:r>
      <w:r w:rsidR="004D71B8">
        <w:t xml:space="preserve">, a to vzhledem </w:t>
      </w:r>
      <w:r w:rsidR="009C75A1">
        <w:t>k</w:t>
      </w:r>
      <w:r w:rsidR="004D71B8">
        <w:t xml:space="preserve"> informativnímu charakteru údajů o těchto kanalizacích</w:t>
      </w:r>
      <w:r w:rsidR="004D71B8" w:rsidRPr="004D71B8">
        <w:t>.</w:t>
      </w:r>
    </w:p>
    <w:p w:rsidR="00C674EF" w:rsidRDefault="004D71B8" w:rsidP="006260F7">
      <w:pPr>
        <w:jc w:val="left"/>
      </w:pPr>
      <w:r>
        <w:rPr>
          <w:noProof/>
        </w:rPr>
        <w:lastRenderedPageBreak/>
        <w:drawing>
          <wp:anchor distT="0" distB="0" distL="114300" distR="114300" simplePos="0" relativeHeight="251658240" behindDoc="0" locked="0" layoutInCell="1" allowOverlap="1" wp14:anchorId="6E920063">
            <wp:simplePos x="0" y="0"/>
            <wp:positionH relativeFrom="margin">
              <wp:align>right</wp:align>
            </wp:positionH>
            <wp:positionV relativeFrom="paragraph">
              <wp:posOffset>8255</wp:posOffset>
            </wp:positionV>
            <wp:extent cx="2160000" cy="1004400"/>
            <wp:effectExtent l="0" t="0" r="0" b="571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60000" cy="1004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9BAB08" wp14:editId="3E542B32">
            <wp:extent cx="5759450" cy="55524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5552440"/>
                    </a:xfrm>
                    <a:prstGeom prst="rect">
                      <a:avLst/>
                    </a:prstGeom>
                  </pic:spPr>
                </pic:pic>
              </a:graphicData>
            </a:graphic>
          </wp:inline>
        </w:drawing>
      </w:r>
    </w:p>
    <w:p w:rsidR="00DC18F7" w:rsidRDefault="00B705FE" w:rsidP="00CC5AC8">
      <w:pPr>
        <w:pStyle w:val="Titulek"/>
        <w:jc w:val="center"/>
      </w:pPr>
      <w:r w:rsidRPr="008975AF">
        <w:t xml:space="preserve">Obrázek </w:t>
      </w:r>
      <w:r w:rsidR="00F736EA">
        <w:rPr>
          <w:noProof/>
        </w:rPr>
        <w:fldChar w:fldCharType="begin"/>
      </w:r>
      <w:r w:rsidR="00F736EA">
        <w:rPr>
          <w:noProof/>
        </w:rPr>
        <w:instrText xml:space="preserve"> STYLEREF 1 \s </w:instrText>
      </w:r>
      <w:r w:rsidR="00F736EA">
        <w:rPr>
          <w:noProof/>
        </w:rPr>
        <w:fldChar w:fldCharType="separate"/>
      </w:r>
      <w:r w:rsidR="00FB6633">
        <w:rPr>
          <w:noProof/>
        </w:rPr>
        <w:t>6</w:t>
      </w:r>
      <w:r w:rsidR="00F736EA">
        <w:rPr>
          <w:noProof/>
        </w:rPr>
        <w:fldChar w:fldCharType="end"/>
      </w:r>
      <w:r w:rsidRPr="008975AF">
        <w:t>.</w:t>
      </w:r>
      <w:r w:rsidR="00F736EA">
        <w:rPr>
          <w:noProof/>
        </w:rPr>
        <w:fldChar w:fldCharType="begin"/>
      </w:r>
      <w:r w:rsidR="00F736EA">
        <w:rPr>
          <w:noProof/>
        </w:rPr>
        <w:instrText xml:space="preserve"> SEQ Obrázek \* ARABIC \s 1 </w:instrText>
      </w:r>
      <w:r w:rsidR="00F736EA">
        <w:rPr>
          <w:noProof/>
        </w:rPr>
        <w:fldChar w:fldCharType="separate"/>
      </w:r>
      <w:r w:rsidR="00FB6633">
        <w:rPr>
          <w:noProof/>
        </w:rPr>
        <w:t>21</w:t>
      </w:r>
      <w:r w:rsidR="00F736EA">
        <w:rPr>
          <w:noProof/>
        </w:rPr>
        <w:fldChar w:fldCharType="end"/>
      </w:r>
      <w:r w:rsidRPr="008975AF">
        <w:t xml:space="preserve">: </w:t>
      </w:r>
      <w:r w:rsidRPr="00B705FE">
        <w:t>Přetížení stokové sítě pro déšť s dobou opakování 1x za 2 roky</w:t>
      </w:r>
      <w:r w:rsidR="00CC5AC8">
        <w:t>, 1x za 5 let a 1x za 10 let</w:t>
      </w:r>
    </w:p>
    <w:p w:rsidR="00DC18F7" w:rsidRPr="00032C50" w:rsidRDefault="00DC18F7" w:rsidP="00F6697D">
      <w:pPr>
        <w:pStyle w:val="Nadpis3"/>
        <w:jc w:val="left"/>
      </w:pPr>
      <w:bookmarkStart w:id="37" w:name="_Toc13642176"/>
      <w:r w:rsidRPr="00032C50">
        <w:t>Vyhodnocení odlehčovacích komor</w:t>
      </w:r>
      <w:bookmarkEnd w:id="37"/>
    </w:p>
    <w:p w:rsidR="00403A44" w:rsidRDefault="00403A44" w:rsidP="0079284D">
      <w:pPr>
        <w:pStyle w:val="Seznamsodrkami"/>
      </w:pPr>
      <w:r>
        <w:t>Stěžejními parametry pro vyhodnocení funkce odlehčovacích komor jsou poměry ředění a objemy přepadů do recipientu při zatížení stokové sítě dešti z </w:t>
      </w:r>
      <w:r w:rsidR="00D64B16">
        <w:t>referenčního</w:t>
      </w:r>
      <w:r>
        <w:t xml:space="preserve"> roku.</w:t>
      </w:r>
    </w:p>
    <w:p w:rsidR="009C1D87" w:rsidRDefault="0079284D" w:rsidP="0079284D">
      <w:pPr>
        <w:pStyle w:val="Seznamsodrkami"/>
      </w:pPr>
      <w:r>
        <w:t xml:space="preserve">Poměr ředění 1 + m je m-násobkem maximálního hodinového bezdeštného průtoku </w:t>
      </w:r>
      <w:proofErr w:type="spellStart"/>
      <w:r>
        <w:t>Qh</w:t>
      </w:r>
      <w:proofErr w:type="spellEnd"/>
      <w:r>
        <w:t xml:space="preserve">, při němž by začala deštěm ředěná odpadní voda přepadat přes přelivnou hranu odlehčovací komory do recipientu. </w:t>
      </w:r>
    </w:p>
    <w:p w:rsidR="0079284D" w:rsidRDefault="0079284D" w:rsidP="0079284D">
      <w:pPr>
        <w:pStyle w:val="Seznamsodrkami"/>
      </w:pPr>
      <w:r>
        <w:t xml:space="preserve">Dalšími důležitými ukazateli, pro něž však v ČR nejsou předepsány cílové hodnoty, jsou roční odlehčený objem vody, četnost a doba trvání přepadů a případně </w:t>
      </w:r>
      <w:proofErr w:type="spellStart"/>
      <w:r>
        <w:t>Q</w:t>
      </w:r>
      <w:r w:rsidRPr="0079284D">
        <w:rPr>
          <w:vertAlign w:val="subscript"/>
        </w:rPr>
        <w:t>max</w:t>
      </w:r>
      <w:proofErr w:type="spellEnd"/>
      <w:r>
        <w:t xml:space="preserve"> přepadu. Tyto ukazatele dávají informace o nejvýznamnějších místech vypouštění odpadních vod a vnosu znečištění a vstupují do vodohospodářské bilance.</w:t>
      </w:r>
    </w:p>
    <w:p w:rsidR="006260F7" w:rsidRDefault="006260F7" w:rsidP="0079284D">
      <w:pPr>
        <w:pStyle w:val="Seznamsodrkami"/>
      </w:pPr>
    </w:p>
    <w:p w:rsidR="006260F7" w:rsidRDefault="006260F7" w:rsidP="0079284D">
      <w:pPr>
        <w:pStyle w:val="Seznamsodrkami"/>
        <w:sectPr w:rsidR="006260F7" w:rsidSect="00293616">
          <w:pgSz w:w="11906" w:h="16838"/>
          <w:pgMar w:top="1418" w:right="1418" w:bottom="1418" w:left="1418" w:header="851" w:footer="312" w:gutter="0"/>
          <w:cols w:space="708"/>
          <w:docGrid w:linePitch="360"/>
        </w:sectPr>
      </w:pPr>
    </w:p>
    <w:p w:rsidR="00DC18F7" w:rsidRDefault="004C3D54" w:rsidP="0079284D">
      <w:pPr>
        <w:pStyle w:val="Seznamsodrkami"/>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7</w:t>
      </w:r>
      <w:r w:rsidRPr="003C354E">
        <w:rPr>
          <w:sz w:val="20"/>
        </w:rPr>
        <w:fldChar w:fldCharType="end"/>
      </w:r>
      <w:r w:rsidR="00D616D4">
        <w:rPr>
          <w:sz w:val="20"/>
        </w:rPr>
        <w:t>:</w:t>
      </w:r>
      <w:r w:rsidRPr="003C354E">
        <w:rPr>
          <w:sz w:val="20"/>
        </w:rPr>
        <w:t xml:space="preserve"> </w:t>
      </w:r>
      <w:r w:rsidR="00ED45E3" w:rsidRPr="00ED45E3">
        <w:rPr>
          <w:sz w:val="20"/>
        </w:rPr>
        <w:t>Vyhodnocení odlehčovacích komor při zatížení sítě 2-letou návrhovou srážkou</w:t>
      </w:r>
    </w:p>
    <w:p w:rsidR="00E23F44" w:rsidRDefault="00ED45E3" w:rsidP="0079284D">
      <w:pPr>
        <w:pStyle w:val="Seznamsodrkami"/>
      </w:pPr>
      <w:r w:rsidRPr="00ED45E3">
        <w:rPr>
          <w:noProof/>
        </w:rPr>
        <w:drawing>
          <wp:inline distT="0" distB="0" distL="0" distR="0">
            <wp:extent cx="6087600" cy="1216800"/>
            <wp:effectExtent l="0" t="0" r="889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7600" cy="1216800"/>
                    </a:xfrm>
                    <a:prstGeom prst="rect">
                      <a:avLst/>
                    </a:prstGeom>
                    <a:noFill/>
                    <a:ln>
                      <a:noFill/>
                    </a:ln>
                  </pic:spPr>
                </pic:pic>
              </a:graphicData>
            </a:graphic>
          </wp:inline>
        </w:drawing>
      </w:r>
    </w:p>
    <w:p w:rsidR="00ED45E3" w:rsidRDefault="00ED45E3" w:rsidP="00ED45E3">
      <w:pPr>
        <w:pStyle w:val="Seznamsodrkami"/>
        <w:rPr>
          <w:sz w:val="20"/>
        </w:rPr>
      </w:pPr>
    </w:p>
    <w:p w:rsidR="00ED45E3" w:rsidRDefault="00ED45E3" w:rsidP="00ED45E3">
      <w:pPr>
        <w:pStyle w:val="Seznamsodrkami"/>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8</w:t>
      </w:r>
      <w:r w:rsidRPr="003C354E">
        <w:rPr>
          <w:sz w:val="20"/>
        </w:rPr>
        <w:fldChar w:fldCharType="end"/>
      </w:r>
      <w:r>
        <w:rPr>
          <w:sz w:val="20"/>
        </w:rPr>
        <w:t>:</w:t>
      </w:r>
      <w:r w:rsidRPr="003C354E">
        <w:rPr>
          <w:sz w:val="20"/>
        </w:rPr>
        <w:t xml:space="preserve"> </w:t>
      </w:r>
      <w:r w:rsidRPr="00ED45E3">
        <w:rPr>
          <w:sz w:val="20"/>
        </w:rPr>
        <w:t>Vyhodnocení stávajících odlehčovacích komor při zatížení sítě referenčním srážkovým rokem</w:t>
      </w:r>
    </w:p>
    <w:p w:rsidR="006260F7" w:rsidRDefault="00ED45E3" w:rsidP="0079284D">
      <w:pPr>
        <w:pStyle w:val="Seznamsodrkami"/>
      </w:pPr>
      <w:r w:rsidRPr="00ED45E3">
        <w:rPr>
          <w:noProof/>
        </w:rPr>
        <w:drawing>
          <wp:inline distT="0" distB="0" distL="0" distR="0">
            <wp:extent cx="7488000" cy="1080000"/>
            <wp:effectExtent l="0" t="0" r="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88000" cy="1080000"/>
                    </a:xfrm>
                    <a:prstGeom prst="rect">
                      <a:avLst/>
                    </a:prstGeom>
                    <a:noFill/>
                    <a:ln>
                      <a:noFill/>
                    </a:ln>
                  </pic:spPr>
                </pic:pic>
              </a:graphicData>
            </a:graphic>
          </wp:inline>
        </w:drawing>
      </w:r>
    </w:p>
    <w:p w:rsidR="00ED45E3" w:rsidRDefault="00ED45E3" w:rsidP="0079284D">
      <w:pPr>
        <w:pStyle w:val="Seznamsodrkami"/>
      </w:pPr>
    </w:p>
    <w:p w:rsidR="00ED45E3" w:rsidRDefault="00ED45E3" w:rsidP="00ED45E3">
      <w:pPr>
        <w:pStyle w:val="Seznamsodrkami"/>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9</w:t>
      </w:r>
      <w:r w:rsidRPr="003C354E">
        <w:rPr>
          <w:sz w:val="20"/>
        </w:rPr>
        <w:fldChar w:fldCharType="end"/>
      </w:r>
      <w:r>
        <w:rPr>
          <w:sz w:val="20"/>
        </w:rPr>
        <w:t>:</w:t>
      </w:r>
      <w:r w:rsidRPr="003C354E">
        <w:rPr>
          <w:sz w:val="20"/>
        </w:rPr>
        <w:t xml:space="preserve"> </w:t>
      </w:r>
      <w:r>
        <w:rPr>
          <w:sz w:val="20"/>
        </w:rPr>
        <w:t>Znečištění dešťových vod (stanoveno na základě výsledků monitorovací kampaně)</w:t>
      </w:r>
    </w:p>
    <w:tbl>
      <w:tblPr>
        <w:tblStyle w:val="Mkatabulky"/>
        <w:tblW w:w="13603" w:type="dxa"/>
        <w:tblLook w:val="04A0" w:firstRow="1" w:lastRow="0" w:firstColumn="1" w:lastColumn="0" w:noHBand="0" w:noVBand="1"/>
      </w:tblPr>
      <w:tblGrid>
        <w:gridCol w:w="3968"/>
        <w:gridCol w:w="4874"/>
        <w:gridCol w:w="4761"/>
      </w:tblGrid>
      <w:tr w:rsidR="009211F8" w:rsidTr="00346490">
        <w:trPr>
          <w:trHeight w:val="2413"/>
        </w:trPr>
        <w:tc>
          <w:tcPr>
            <w:tcW w:w="4038" w:type="dxa"/>
          </w:tcPr>
          <w:p w:rsidR="009211F8" w:rsidRDefault="009211F8" w:rsidP="0079284D">
            <w:pPr>
              <w:pStyle w:val="Seznamsodrkami"/>
            </w:pPr>
          </w:p>
          <w:p w:rsidR="005977DD" w:rsidRDefault="005977DD" w:rsidP="0079284D">
            <w:pPr>
              <w:pStyle w:val="Seznamsodrkami"/>
            </w:pPr>
            <w:r>
              <w:rPr>
                <w:noProof/>
              </w:rPr>
              <w:drawing>
                <wp:inline distT="0" distB="0" distL="0" distR="0" wp14:anchorId="6DBA5DA2" wp14:editId="76F1A086">
                  <wp:extent cx="1879200" cy="1011600"/>
                  <wp:effectExtent l="0" t="0" r="698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9200" cy="1011600"/>
                          </a:xfrm>
                          <a:prstGeom prst="rect">
                            <a:avLst/>
                          </a:prstGeom>
                        </pic:spPr>
                      </pic:pic>
                    </a:graphicData>
                  </a:graphic>
                </wp:inline>
              </w:drawing>
            </w:r>
          </w:p>
        </w:tc>
        <w:tc>
          <w:tcPr>
            <w:tcW w:w="5029" w:type="dxa"/>
          </w:tcPr>
          <w:p w:rsidR="009211F8" w:rsidRDefault="009211F8" w:rsidP="0079284D">
            <w:pPr>
              <w:pStyle w:val="Seznamsodrkami"/>
            </w:pPr>
          </w:p>
          <w:p w:rsidR="005977DD" w:rsidRDefault="005977DD" w:rsidP="0079284D">
            <w:pPr>
              <w:pStyle w:val="Seznamsodrkami"/>
            </w:pPr>
            <w:r>
              <w:rPr>
                <w:noProof/>
              </w:rPr>
              <w:drawing>
                <wp:inline distT="0" distB="0" distL="0" distR="0" wp14:anchorId="28F4596A" wp14:editId="5CB0FA66">
                  <wp:extent cx="1868400" cy="10188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8400" cy="1018800"/>
                          </a:xfrm>
                          <a:prstGeom prst="rect">
                            <a:avLst/>
                          </a:prstGeom>
                        </pic:spPr>
                      </pic:pic>
                    </a:graphicData>
                  </a:graphic>
                </wp:inline>
              </w:drawing>
            </w:r>
          </w:p>
        </w:tc>
        <w:tc>
          <w:tcPr>
            <w:tcW w:w="4536" w:type="dxa"/>
          </w:tcPr>
          <w:p w:rsidR="009211F8" w:rsidRDefault="009211F8" w:rsidP="00ED45E3">
            <w:pPr>
              <w:spacing w:after="0"/>
              <w:jc w:val="left"/>
              <w:rPr>
                <w:rFonts w:cs="Calibri"/>
                <w:b/>
                <w:bCs/>
                <w:color w:val="000000"/>
                <w:sz w:val="20"/>
              </w:rPr>
            </w:pPr>
            <w:r>
              <w:rPr>
                <w:noProof/>
              </w:rPr>
              <w:drawing>
                <wp:inline distT="0" distB="0" distL="0" distR="0" wp14:anchorId="238DEFDD" wp14:editId="51D7638A">
                  <wp:extent cx="2607889" cy="808293"/>
                  <wp:effectExtent l="0" t="0" r="254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2539" cy="834530"/>
                          </a:xfrm>
                          <a:prstGeom prst="rect">
                            <a:avLst/>
                          </a:prstGeom>
                        </pic:spPr>
                      </pic:pic>
                    </a:graphicData>
                  </a:graphic>
                </wp:inline>
              </w:drawing>
            </w:r>
          </w:p>
          <w:p w:rsidR="00346490" w:rsidRDefault="00346490" w:rsidP="00ED45E3">
            <w:pPr>
              <w:spacing w:after="0"/>
              <w:jc w:val="left"/>
              <w:rPr>
                <w:rFonts w:cs="Calibri"/>
                <w:b/>
                <w:bCs/>
                <w:color w:val="000000"/>
                <w:sz w:val="20"/>
              </w:rPr>
            </w:pPr>
          </w:p>
          <w:p w:rsidR="00346490" w:rsidRDefault="00346490" w:rsidP="00ED45E3">
            <w:pPr>
              <w:spacing w:after="0"/>
              <w:jc w:val="left"/>
              <w:rPr>
                <w:rFonts w:cs="Calibri"/>
                <w:b/>
                <w:bCs/>
                <w:color w:val="000000"/>
                <w:sz w:val="20"/>
              </w:rPr>
            </w:pPr>
          </w:p>
          <w:p w:rsidR="009211F8" w:rsidRPr="00ED45E3" w:rsidRDefault="00346490" w:rsidP="00ED45E3">
            <w:pPr>
              <w:spacing w:after="0"/>
              <w:jc w:val="left"/>
              <w:rPr>
                <w:rFonts w:cs="Calibri"/>
                <w:b/>
                <w:bCs/>
                <w:color w:val="000000"/>
                <w:sz w:val="20"/>
              </w:rPr>
            </w:pPr>
            <w:r>
              <w:rPr>
                <w:noProof/>
              </w:rPr>
              <w:drawing>
                <wp:inline distT="0" distB="0" distL="0" distR="0" wp14:anchorId="450C94BE" wp14:editId="768CFF8A">
                  <wp:extent cx="2886323" cy="44349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6441" cy="448118"/>
                          </a:xfrm>
                          <a:prstGeom prst="rect">
                            <a:avLst/>
                          </a:prstGeom>
                        </pic:spPr>
                      </pic:pic>
                    </a:graphicData>
                  </a:graphic>
                </wp:inline>
              </w:drawing>
            </w:r>
          </w:p>
        </w:tc>
      </w:tr>
    </w:tbl>
    <w:p w:rsidR="00ED45E3" w:rsidRDefault="00ED45E3" w:rsidP="0079284D">
      <w:pPr>
        <w:pStyle w:val="Seznamsodrkami"/>
        <w:sectPr w:rsidR="00ED45E3" w:rsidSect="00293616">
          <w:headerReference w:type="default" r:id="rId40"/>
          <w:footerReference w:type="default" r:id="rId41"/>
          <w:pgSz w:w="16838" w:h="11906" w:orient="landscape"/>
          <w:pgMar w:top="1418" w:right="1418" w:bottom="1418" w:left="1418" w:header="851" w:footer="312" w:gutter="0"/>
          <w:cols w:space="708"/>
          <w:docGrid w:linePitch="360"/>
        </w:sectPr>
      </w:pPr>
    </w:p>
    <w:p w:rsidR="004B4A7C" w:rsidRPr="0092421E" w:rsidRDefault="004B4A7C" w:rsidP="004B4A7C">
      <w:pPr>
        <w:pStyle w:val="Nadpis3"/>
        <w:jc w:val="left"/>
      </w:pPr>
      <w:bookmarkStart w:id="38" w:name="_Toc13642177"/>
      <w:r w:rsidRPr="0092421E">
        <w:t>Vyhodnocení čerpacích stanic</w:t>
      </w:r>
      <w:bookmarkEnd w:id="38"/>
    </w:p>
    <w:p w:rsidR="00617BAD" w:rsidRPr="00CD5401" w:rsidRDefault="00617BAD" w:rsidP="007B0737">
      <w:pPr>
        <w:pStyle w:val="Bntext"/>
      </w:pPr>
      <w:r w:rsidRPr="00CD5401">
        <w:t xml:space="preserve">V následující tabulce </w:t>
      </w:r>
      <w:r w:rsidR="000D2BE3" w:rsidRPr="00CD5401">
        <w:t xml:space="preserve">je </w:t>
      </w:r>
      <w:r w:rsidRPr="00CD5401">
        <w:t>přehled parametrů čerpacích stanic – typ a počet čerpadel a čerpané průtoky. U průtoků je uvedena</w:t>
      </w:r>
      <w:r w:rsidR="00404076" w:rsidRPr="00CD5401">
        <w:t>, jak</w:t>
      </w:r>
      <w:r w:rsidRPr="00CD5401">
        <w:t xml:space="preserve"> štítková (projektovaná) hodnota z dostupných pokladů</w:t>
      </w:r>
      <w:r w:rsidR="00B35B0C" w:rsidRPr="00CD5401">
        <w:t xml:space="preserve"> o čerpacích stanicích </w:t>
      </w:r>
      <w:r w:rsidR="00DC7C5C" w:rsidRPr="00CD5401">
        <w:t>–</w:t>
      </w:r>
      <w:r w:rsidR="00B35B0C" w:rsidRPr="00CD5401">
        <w:t> </w:t>
      </w:r>
      <w:r w:rsidR="001C5B84" w:rsidRPr="00CD5401">
        <w:t xml:space="preserve">viz </w:t>
      </w:r>
      <w:r w:rsidR="00DC7C5C" w:rsidRPr="00CD5401">
        <w:t xml:space="preserve">sloupec </w:t>
      </w:r>
      <w:r w:rsidR="00404076" w:rsidRPr="00CD5401">
        <w:t>„P</w:t>
      </w:r>
      <w:r w:rsidR="00DC7C5C" w:rsidRPr="00CD5401">
        <w:t>odklad</w:t>
      </w:r>
      <w:r w:rsidR="00404076" w:rsidRPr="00CD5401">
        <w:t xml:space="preserve">“, tak reálná hodnota vycházejí z monitoringu a z konzultace s provozovatelem – </w:t>
      </w:r>
      <w:r w:rsidR="001C5B84" w:rsidRPr="00CD5401">
        <w:t xml:space="preserve">viz </w:t>
      </w:r>
      <w:r w:rsidR="00404076" w:rsidRPr="00CD5401">
        <w:t>sloupec „Model“</w:t>
      </w:r>
      <w:r w:rsidR="000D2BE3" w:rsidRPr="00CD5401">
        <w:t>. Tato hodnota</w:t>
      </w:r>
      <w:r w:rsidR="00404076" w:rsidRPr="00CD5401">
        <w:t xml:space="preserve"> je využita v</w:t>
      </w:r>
      <w:r w:rsidR="001C5B84" w:rsidRPr="00CD5401">
        <w:t xml:space="preserve"> modelu</w:t>
      </w:r>
      <w:r w:rsidR="00404076" w:rsidRPr="00CD5401">
        <w:t>. Hodnota čerpání za lomítkem</w:t>
      </w:r>
      <w:r w:rsidR="000D2BE3" w:rsidRPr="00CD5401">
        <w:t>,</w:t>
      </w:r>
      <w:r w:rsidR="00404076" w:rsidRPr="00CD5401">
        <w:t xml:space="preserve"> tzn. 2. čerpadlo, značí průtok druhým čerpadlem </w:t>
      </w:r>
      <w:r w:rsidR="004B74E3" w:rsidRPr="00CD5401">
        <w:t>při</w:t>
      </w:r>
      <w:r w:rsidR="00404076" w:rsidRPr="00CD5401">
        <w:t xml:space="preserve"> souběhu</w:t>
      </w:r>
      <w:r w:rsidR="000D2BE3" w:rsidRPr="00CD5401">
        <w:t xml:space="preserve"> obou čerpadel</w:t>
      </w:r>
      <w:r w:rsidR="00506CED" w:rsidRPr="00CD5401">
        <w:t xml:space="preserve"> (</w:t>
      </w:r>
      <w:r w:rsidR="00CD5401" w:rsidRPr="00CD5401">
        <w:t xml:space="preserve">možnost čerpání za deště při </w:t>
      </w:r>
      <w:r w:rsidR="00CD5401">
        <w:t xml:space="preserve">nežádoucím </w:t>
      </w:r>
      <w:r w:rsidR="00CD5401" w:rsidRPr="00CD5401">
        <w:t>nátoku dešťových vod do systému splaškové kanalizace)</w:t>
      </w:r>
      <w:r w:rsidR="00404076" w:rsidRPr="00CD5401">
        <w:t>.</w:t>
      </w:r>
    </w:p>
    <w:p w:rsidR="000D2BE3" w:rsidRPr="00617BAD" w:rsidRDefault="000D2BE3" w:rsidP="007B0737">
      <w:pPr>
        <w:pStyle w:val="Bntext"/>
      </w:pPr>
      <w:r w:rsidRPr="00CD5401">
        <w:t xml:space="preserve">V této tabulce jsou rovněž vyčísleny hodnoty denního čerpaného množství pro bezdeštné průtoky – </w:t>
      </w:r>
      <w:r w:rsidR="00607F2D" w:rsidRPr="00CD5401">
        <w:t xml:space="preserve">opět jsou </w:t>
      </w:r>
      <w:r w:rsidRPr="00CD5401">
        <w:t xml:space="preserve">rozlišeny hodnoty z dostupných podkladů </w:t>
      </w:r>
      <w:r w:rsidR="00B35B0C" w:rsidRPr="00CD5401">
        <w:t xml:space="preserve">o čerpacích stanicích </w:t>
      </w:r>
      <w:r w:rsidRPr="00CD5401">
        <w:t>a hodnoty vyplývající ze stávajícího modelovaného stavu</w:t>
      </w:r>
      <w:r w:rsidR="00834796" w:rsidRPr="00CD5401">
        <w:t>, které jsou následně</w:t>
      </w:r>
      <w:r w:rsidR="001C5B84" w:rsidRPr="00CD5401">
        <w:t xml:space="preserve"> využité k celkovým ročním bilancím</w:t>
      </w:r>
      <w:r w:rsidR="00834796" w:rsidRPr="00CD5401">
        <w:t xml:space="preserve"> v typickém roce v další tabulce</w:t>
      </w:r>
      <w:r w:rsidRPr="00CD5401">
        <w:t>.</w:t>
      </w:r>
    </w:p>
    <w:p w:rsidR="00E23F44" w:rsidRDefault="00E23F44" w:rsidP="0079284D">
      <w:pPr>
        <w:pStyle w:val="Seznamsodrkami"/>
      </w:pPr>
    </w:p>
    <w:p w:rsidR="00E23F44" w:rsidRDefault="00E23F44" w:rsidP="0079284D">
      <w:pPr>
        <w:pStyle w:val="Seznamsodrkami"/>
        <w:sectPr w:rsidR="00E23F44" w:rsidSect="00293616">
          <w:headerReference w:type="default" r:id="rId42"/>
          <w:footerReference w:type="default" r:id="rId43"/>
          <w:pgSz w:w="11906" w:h="16838"/>
          <w:pgMar w:top="1418" w:right="1418" w:bottom="1418" w:left="1418" w:header="851" w:footer="312" w:gutter="0"/>
          <w:cols w:space="708"/>
          <w:docGrid w:linePitch="360"/>
        </w:sectPr>
      </w:pPr>
    </w:p>
    <w:p w:rsidR="00397A09" w:rsidRDefault="00397A09" w:rsidP="00397A09">
      <w:pPr>
        <w:pStyle w:val="Seznamsodrkami"/>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10</w:t>
      </w:r>
      <w:r w:rsidRPr="003C354E">
        <w:rPr>
          <w:sz w:val="20"/>
        </w:rPr>
        <w:fldChar w:fldCharType="end"/>
      </w:r>
      <w:r>
        <w:rPr>
          <w:sz w:val="20"/>
        </w:rPr>
        <w:t>:</w:t>
      </w:r>
      <w:r w:rsidRPr="003C354E">
        <w:rPr>
          <w:sz w:val="20"/>
        </w:rPr>
        <w:t xml:space="preserve"> </w:t>
      </w:r>
      <w:r w:rsidR="000D2BE3">
        <w:rPr>
          <w:sz w:val="20"/>
        </w:rPr>
        <w:t>Vyhodnocení čerpacích stanic pro bezdeštné průtoky</w:t>
      </w:r>
    </w:p>
    <w:p w:rsidR="00702BD9" w:rsidRDefault="00CD5401" w:rsidP="001B0893">
      <w:pPr>
        <w:pStyle w:val="Bntext"/>
      </w:pPr>
      <w:r w:rsidRPr="00CD5401">
        <w:rPr>
          <w:noProof/>
        </w:rPr>
        <w:drawing>
          <wp:inline distT="0" distB="0" distL="0" distR="0">
            <wp:extent cx="9115200" cy="2379600"/>
            <wp:effectExtent l="0" t="0" r="0" b="190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15200" cy="2379600"/>
                    </a:xfrm>
                    <a:prstGeom prst="rect">
                      <a:avLst/>
                    </a:prstGeom>
                    <a:noFill/>
                    <a:ln>
                      <a:noFill/>
                    </a:ln>
                  </pic:spPr>
                </pic:pic>
              </a:graphicData>
            </a:graphic>
          </wp:inline>
        </w:drawing>
      </w:r>
    </w:p>
    <w:p w:rsidR="00397A09" w:rsidRDefault="00397A09" w:rsidP="001B0893">
      <w:pPr>
        <w:pStyle w:val="Bntext"/>
      </w:pPr>
    </w:p>
    <w:p w:rsidR="00397A09" w:rsidRDefault="00397A09" w:rsidP="001B0893">
      <w:pPr>
        <w:pStyle w:val="Bntext"/>
      </w:pPr>
    </w:p>
    <w:p w:rsidR="00397A09" w:rsidRDefault="00397A09" w:rsidP="001B0893">
      <w:pPr>
        <w:pStyle w:val="Bntext"/>
        <w:sectPr w:rsidR="00397A09" w:rsidSect="00293616">
          <w:headerReference w:type="default" r:id="rId45"/>
          <w:footerReference w:type="default" r:id="rId46"/>
          <w:pgSz w:w="16838" w:h="11906" w:orient="landscape"/>
          <w:pgMar w:top="1418" w:right="1418" w:bottom="1418" w:left="1418" w:header="851" w:footer="312" w:gutter="0"/>
          <w:cols w:space="708"/>
          <w:docGrid w:linePitch="360"/>
        </w:sectPr>
      </w:pPr>
    </w:p>
    <w:p w:rsidR="00397A09" w:rsidRPr="00397A09" w:rsidRDefault="000D2BE3" w:rsidP="00397A09">
      <w:pPr>
        <w:pStyle w:val="Bntext"/>
      </w:pPr>
      <w:r>
        <w:lastRenderedPageBreak/>
        <w:t>Následující v</w:t>
      </w:r>
      <w:r w:rsidR="00397A09" w:rsidRPr="0092421E">
        <w:t>yhodnocení čerpacích stanic je</w:t>
      </w:r>
      <w:r w:rsidR="00397A09">
        <w:t xml:space="preserve"> </w:t>
      </w:r>
      <w:r w:rsidR="00397A09" w:rsidRPr="0092421E">
        <w:t>provedeno ve vztahu k </w:t>
      </w:r>
      <w:r w:rsidR="00CD5401">
        <w:t>referenčnímu</w:t>
      </w:r>
      <w:r w:rsidR="00397A09" w:rsidRPr="0092421E">
        <w:t xml:space="preserve"> roku. V závislosti na délce trvání srážkového období v </w:t>
      </w:r>
      <w:r w:rsidR="00CD5401">
        <w:t>referenčním</w:t>
      </w:r>
      <w:r w:rsidR="00397A09" w:rsidRPr="0092421E">
        <w:t xml:space="preserve"> roce byla stanovena délka období </w:t>
      </w:r>
      <w:r w:rsidR="00397A09" w:rsidRPr="00CD5401">
        <w:t xml:space="preserve">bezdeštného. V tabulce je uveden objem čerpání </w:t>
      </w:r>
      <w:r w:rsidR="00397A09" w:rsidRPr="00CD5401">
        <w:rPr>
          <w:b/>
        </w:rPr>
        <w:t>splaškových vod</w:t>
      </w:r>
      <w:r w:rsidR="00397A09" w:rsidRPr="00CD5401">
        <w:t xml:space="preserve"> (bezdeštný průtok – veškeré splašky v typickém roce, tedy i</w:t>
      </w:r>
      <w:r w:rsidR="001C5B84" w:rsidRPr="00CD5401">
        <w:t> </w:t>
      </w:r>
      <w:r w:rsidR="00397A09" w:rsidRPr="00CD5401">
        <w:t>při srážkách) a </w:t>
      </w:r>
      <w:r w:rsidR="00397A09" w:rsidRPr="00CD5401">
        <w:rPr>
          <w:b/>
        </w:rPr>
        <w:t>dešťových vod</w:t>
      </w:r>
      <w:r w:rsidR="00397A09" w:rsidRPr="00CD5401">
        <w:t xml:space="preserve"> (pouze srážkové vody bez splašků) a podíl objemu čerpání splaškových a dešťových vod vzhledem k celkové bilanci v </w:t>
      </w:r>
      <w:r w:rsidR="00CD5401" w:rsidRPr="00CD5401">
        <w:t>referenčním</w:t>
      </w:r>
      <w:r w:rsidR="00397A09" w:rsidRPr="00CD5401">
        <w:t xml:space="preserve"> roce.</w:t>
      </w:r>
    </w:p>
    <w:p w:rsidR="00CD5401" w:rsidRDefault="00CD5401" w:rsidP="00617BAD">
      <w:pPr>
        <w:pStyle w:val="Seznamsodrkami"/>
        <w:rPr>
          <w:sz w:val="20"/>
        </w:rPr>
      </w:pPr>
    </w:p>
    <w:p w:rsidR="00617BAD" w:rsidRDefault="00617BAD" w:rsidP="00617BAD">
      <w:pPr>
        <w:pStyle w:val="Seznamsodrkami"/>
        <w:rPr>
          <w:sz w:val="20"/>
        </w:rPr>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11</w:t>
      </w:r>
      <w:r w:rsidRPr="003C354E">
        <w:rPr>
          <w:sz w:val="20"/>
        </w:rPr>
        <w:fldChar w:fldCharType="end"/>
      </w:r>
      <w:r>
        <w:rPr>
          <w:sz w:val="20"/>
        </w:rPr>
        <w:t>:</w:t>
      </w:r>
      <w:r w:rsidRPr="003C354E">
        <w:rPr>
          <w:sz w:val="20"/>
        </w:rPr>
        <w:t xml:space="preserve"> </w:t>
      </w:r>
      <w:r w:rsidRPr="004C3D54">
        <w:rPr>
          <w:sz w:val="20"/>
        </w:rPr>
        <w:t xml:space="preserve">Výsledky vyhodnocení </w:t>
      </w:r>
      <w:r>
        <w:rPr>
          <w:sz w:val="20"/>
        </w:rPr>
        <w:t>čerp</w:t>
      </w:r>
      <w:r w:rsidR="00CD5401">
        <w:rPr>
          <w:sz w:val="20"/>
        </w:rPr>
        <w:t>acích stanic – roční bilance</w:t>
      </w:r>
    </w:p>
    <w:p w:rsidR="00CD5401" w:rsidRDefault="00CD5401" w:rsidP="00617BAD">
      <w:pPr>
        <w:pStyle w:val="Seznamsodrkami"/>
      </w:pPr>
      <w:r w:rsidRPr="00CD5401">
        <w:rPr>
          <w:noProof/>
        </w:rPr>
        <w:drawing>
          <wp:inline distT="0" distB="0" distL="0" distR="0">
            <wp:extent cx="4024800" cy="5101200"/>
            <wp:effectExtent l="0" t="0" r="0" b="444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4800" cy="5101200"/>
                    </a:xfrm>
                    <a:prstGeom prst="rect">
                      <a:avLst/>
                    </a:prstGeom>
                    <a:noFill/>
                    <a:ln>
                      <a:noFill/>
                    </a:ln>
                  </pic:spPr>
                </pic:pic>
              </a:graphicData>
            </a:graphic>
          </wp:inline>
        </w:drawing>
      </w:r>
    </w:p>
    <w:p w:rsidR="00C33885" w:rsidRPr="00B85193" w:rsidRDefault="00C33885" w:rsidP="00617BAD">
      <w:pPr>
        <w:pStyle w:val="Seznamsodrkami"/>
      </w:pPr>
      <w:r w:rsidRPr="00C33885">
        <w:rPr>
          <w:noProof/>
        </w:rPr>
        <w:drawing>
          <wp:inline distT="0" distB="0" distL="0" distR="0">
            <wp:extent cx="3758400" cy="745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8400" cy="745200"/>
                    </a:xfrm>
                    <a:prstGeom prst="rect">
                      <a:avLst/>
                    </a:prstGeom>
                    <a:noFill/>
                    <a:ln>
                      <a:noFill/>
                    </a:ln>
                  </pic:spPr>
                </pic:pic>
              </a:graphicData>
            </a:graphic>
          </wp:inline>
        </w:drawing>
      </w:r>
    </w:p>
    <w:p w:rsidR="00C96A2D" w:rsidRDefault="00C96A2D">
      <w:pPr>
        <w:spacing w:after="0"/>
        <w:jc w:val="left"/>
        <w:rPr>
          <w:rFonts w:cs="Arial"/>
          <w:b/>
          <w:bCs/>
          <w:kern w:val="24"/>
          <w:sz w:val="24"/>
          <w:szCs w:val="26"/>
        </w:rPr>
      </w:pPr>
      <w:r>
        <w:br w:type="page"/>
      </w:r>
    </w:p>
    <w:p w:rsidR="00474EDE" w:rsidRPr="00691C1C" w:rsidRDefault="00474EDE" w:rsidP="00474EDE">
      <w:pPr>
        <w:pStyle w:val="Nadpis3"/>
        <w:jc w:val="left"/>
      </w:pPr>
      <w:bookmarkStart w:id="39" w:name="_Toc13642178"/>
      <w:r w:rsidRPr="00691C1C">
        <w:lastRenderedPageBreak/>
        <w:t xml:space="preserve">Vyhodnocení </w:t>
      </w:r>
      <w:r w:rsidR="00D06ADE" w:rsidRPr="00691C1C">
        <w:t xml:space="preserve">ročního </w:t>
      </w:r>
      <w:r w:rsidRPr="00691C1C">
        <w:t>nátoku k uzávěrovým profilům</w:t>
      </w:r>
      <w:bookmarkEnd w:id="39"/>
      <w:r w:rsidRPr="00691C1C">
        <w:t xml:space="preserve"> </w:t>
      </w:r>
    </w:p>
    <w:p w:rsidR="00691C1C" w:rsidRPr="00C355A2" w:rsidRDefault="00474EDE" w:rsidP="00691C1C">
      <w:pPr>
        <w:pStyle w:val="Bntext"/>
      </w:pPr>
      <w:r w:rsidRPr="00C355A2">
        <w:t xml:space="preserve">Vyhodnocení nátoku </w:t>
      </w:r>
      <w:r w:rsidR="00691C1C" w:rsidRPr="00C355A2">
        <w:t>k uzávěrovým profilům na hlavních stokách M01 a M02 je provedeno rovněž ve vztahu k </w:t>
      </w:r>
      <w:r w:rsidR="00C355A2">
        <w:t>referenčnímu</w:t>
      </w:r>
      <w:r w:rsidR="00691C1C" w:rsidRPr="00C355A2">
        <w:t xml:space="preserve"> roku (obdobně jako u čerpacích stanic) – v závislosti na délce trvání srážkového období v </w:t>
      </w:r>
      <w:r w:rsidR="00586663">
        <w:t>referenčním</w:t>
      </w:r>
      <w:r w:rsidR="00691C1C" w:rsidRPr="00C355A2">
        <w:t xml:space="preserve"> roce byla stanovena délka období bezdeštného. V tabulce je uveden objem nátoku do těchto uzávěrových profilů v bezdeštném i dešťovém období a podíl objemu dešťového a bezdeštného přítoku vzhledem k celkové bilanci průtoku těmito profil</w:t>
      </w:r>
      <w:r w:rsidR="00C355A2">
        <w:t>y</w:t>
      </w:r>
      <w:r w:rsidR="00691C1C" w:rsidRPr="00C355A2">
        <w:t>.</w:t>
      </w:r>
    </w:p>
    <w:p w:rsidR="003A4AE5" w:rsidRPr="00C355A2" w:rsidRDefault="003A4AE5" w:rsidP="00474EDE">
      <w:pPr>
        <w:pStyle w:val="Seznamsodrkami"/>
        <w:rPr>
          <w:sz w:val="20"/>
        </w:rPr>
      </w:pPr>
    </w:p>
    <w:p w:rsidR="00474EDE" w:rsidRPr="00C355A2" w:rsidRDefault="00474EDE" w:rsidP="00474EDE">
      <w:pPr>
        <w:pStyle w:val="Seznamsodrkami"/>
      </w:pPr>
      <w:r w:rsidRPr="00C355A2">
        <w:rPr>
          <w:sz w:val="20"/>
        </w:rPr>
        <w:t xml:space="preserve">Tabulka </w:t>
      </w:r>
      <w:r w:rsidRPr="00C355A2">
        <w:rPr>
          <w:sz w:val="20"/>
        </w:rPr>
        <w:fldChar w:fldCharType="begin"/>
      </w:r>
      <w:r w:rsidRPr="00C355A2">
        <w:rPr>
          <w:sz w:val="20"/>
        </w:rPr>
        <w:instrText xml:space="preserve"> SEQ Tabulka \* ARABIC </w:instrText>
      </w:r>
      <w:r w:rsidRPr="00C355A2">
        <w:rPr>
          <w:sz w:val="20"/>
        </w:rPr>
        <w:fldChar w:fldCharType="separate"/>
      </w:r>
      <w:r w:rsidR="00FB6633">
        <w:rPr>
          <w:noProof/>
          <w:sz w:val="20"/>
        </w:rPr>
        <w:t>12</w:t>
      </w:r>
      <w:r w:rsidRPr="00C355A2">
        <w:rPr>
          <w:sz w:val="20"/>
        </w:rPr>
        <w:fldChar w:fldCharType="end"/>
      </w:r>
      <w:r w:rsidRPr="00C355A2">
        <w:rPr>
          <w:sz w:val="20"/>
        </w:rPr>
        <w:t xml:space="preserve"> </w:t>
      </w:r>
      <w:r w:rsidR="008A7285" w:rsidRPr="00C355A2">
        <w:rPr>
          <w:sz w:val="20"/>
        </w:rPr>
        <w:t>Vyhodnocení uzávěrových profilů – roční bilance</w:t>
      </w:r>
    </w:p>
    <w:p w:rsidR="00474EDE" w:rsidRPr="00C355A2" w:rsidRDefault="00C355A2" w:rsidP="00474EDE">
      <w:pPr>
        <w:pStyle w:val="Bntext"/>
      </w:pPr>
      <w:r w:rsidRPr="00C355A2">
        <w:rPr>
          <w:noProof/>
        </w:rPr>
        <w:drawing>
          <wp:inline distT="0" distB="0" distL="0" distR="0">
            <wp:extent cx="4676400" cy="15660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6400" cy="1566000"/>
                    </a:xfrm>
                    <a:prstGeom prst="rect">
                      <a:avLst/>
                    </a:prstGeom>
                    <a:solidFill>
                      <a:schemeClr val="bg1"/>
                    </a:solidFill>
                    <a:ln>
                      <a:noFill/>
                    </a:ln>
                  </pic:spPr>
                </pic:pic>
              </a:graphicData>
            </a:graphic>
          </wp:inline>
        </w:drawing>
      </w:r>
    </w:p>
    <w:p w:rsidR="00C355A2" w:rsidRDefault="00C355A2" w:rsidP="00C355A2">
      <w:pPr>
        <w:pStyle w:val="Bntext"/>
      </w:pPr>
      <w:r>
        <w:t>Legenda:</w:t>
      </w:r>
      <w:r>
        <w:tab/>
      </w:r>
    </w:p>
    <w:p w:rsidR="00C355A2" w:rsidRDefault="00C355A2" w:rsidP="00C355A2">
      <w:pPr>
        <w:pStyle w:val="Bntext"/>
      </w:pPr>
      <w:r>
        <w:t>T</w:t>
      </w:r>
      <w:r>
        <w:tab/>
        <w:t>délka trvání období v referenčním roce (= délka simulovaného období)</w:t>
      </w:r>
    </w:p>
    <w:p w:rsidR="00C355A2" w:rsidRDefault="00C355A2" w:rsidP="00C355A2">
      <w:pPr>
        <w:pStyle w:val="Bntext"/>
      </w:pPr>
      <w:r>
        <w:t>V</w:t>
      </w:r>
      <w:r>
        <w:tab/>
        <w:t>roční objem přítoku</w:t>
      </w:r>
    </w:p>
    <w:p w:rsidR="00C355A2" w:rsidRPr="00C355A2" w:rsidRDefault="00C355A2" w:rsidP="00C355A2">
      <w:pPr>
        <w:pStyle w:val="Bntext"/>
      </w:pPr>
      <w:r>
        <w:t>P</w:t>
      </w:r>
      <w:r>
        <w:tab/>
        <w:t>podíl objemu odtoku odpadních vod dále na ČOV v referenčním roce</w:t>
      </w:r>
    </w:p>
    <w:p w:rsidR="00C355A2" w:rsidRPr="007D08F5" w:rsidRDefault="00C355A2" w:rsidP="00474EDE">
      <w:pPr>
        <w:pStyle w:val="Bntext"/>
        <w:rPr>
          <w:highlight w:val="yellow"/>
        </w:rPr>
      </w:pPr>
    </w:p>
    <w:p w:rsidR="008E51D7" w:rsidRPr="00993682" w:rsidRDefault="00993682" w:rsidP="008E51D7">
      <w:pPr>
        <w:pStyle w:val="Nadpis3"/>
      </w:pPr>
      <w:bookmarkStart w:id="40" w:name="_Toc13642179"/>
      <w:r w:rsidRPr="00993682">
        <w:t>Vyhodnocení přítoku balastních vod</w:t>
      </w:r>
      <w:bookmarkEnd w:id="40"/>
    </w:p>
    <w:p w:rsidR="00BB711B" w:rsidRPr="00F6697D" w:rsidRDefault="00BB711B" w:rsidP="00BB711B">
      <w:pPr>
        <w:rPr>
          <w:b/>
          <w:u w:val="single"/>
        </w:rPr>
      </w:pPr>
      <w:r>
        <w:rPr>
          <w:b/>
          <w:u w:val="single"/>
        </w:rPr>
        <w:t>Definice balastních vod</w:t>
      </w:r>
    </w:p>
    <w:p w:rsidR="00F15722" w:rsidRDefault="007B1DEE" w:rsidP="007B1DEE">
      <w:r w:rsidRPr="009F40AD">
        <w:t>Balastní vody (BV) jsou v ČSN 75 0161 definovány jako nežádoucí přítok vody do stokového systému a</w:t>
      </w:r>
      <w:r w:rsidR="00FD1CA2" w:rsidRPr="009F40AD">
        <w:t> </w:t>
      </w:r>
      <w:r w:rsidRPr="009F40AD">
        <w:t xml:space="preserve">kanalizačních přípojek. Zpravidla mají dvě významné složky, a to </w:t>
      </w:r>
      <w:r w:rsidRPr="008204AF">
        <w:rPr>
          <w:b/>
        </w:rPr>
        <w:t>vody infiltrované netěsnostmi stokové sítě</w:t>
      </w:r>
      <w:r w:rsidRPr="009F40AD">
        <w:t xml:space="preserve"> z okolního půdního prostředí </w:t>
      </w:r>
      <w:r w:rsidR="00EF57AD" w:rsidRPr="009F40AD">
        <w:t xml:space="preserve">(lze eliminovat např. vhodnou sanační technologií) </w:t>
      </w:r>
      <w:r w:rsidRPr="009F40AD">
        <w:t>a</w:t>
      </w:r>
      <w:r w:rsidR="009F40AD" w:rsidRPr="009F40AD">
        <w:t> </w:t>
      </w:r>
      <w:r w:rsidRPr="008204AF">
        <w:rPr>
          <w:b/>
        </w:rPr>
        <w:t>povrchové vody</w:t>
      </w:r>
      <w:r w:rsidRPr="009F40AD">
        <w:t>, které jsou bodově zaústěny do kanalizace (drobné vodoteče, drenáže, přepady z</w:t>
      </w:r>
      <w:r w:rsidR="009F40AD" w:rsidRPr="009F40AD">
        <w:t> </w:t>
      </w:r>
      <w:r w:rsidRPr="009F40AD">
        <w:t xml:space="preserve">rybníků, v případě oddílné splaškové kanalizace pak nátok srážkových vod ventilačními otvory poklopů vstupních šachet </w:t>
      </w:r>
      <w:r w:rsidR="00F15722">
        <w:t>nebo stavební nekázeň při</w:t>
      </w:r>
      <w:r w:rsidRPr="009F40AD">
        <w:t xml:space="preserve"> napojení srážkových vod z nemovitostí).</w:t>
      </w:r>
      <w:r w:rsidR="00EF57AD" w:rsidRPr="009F40AD">
        <w:t xml:space="preserve"> </w:t>
      </w:r>
      <w:r w:rsidR="00F15722">
        <w:t xml:space="preserve"> </w:t>
      </w:r>
    </w:p>
    <w:p w:rsidR="007B1DEE" w:rsidRPr="008204AF" w:rsidRDefault="007B1DEE" w:rsidP="007B1DEE">
      <w:r w:rsidRPr="008204AF">
        <w:t>Přítomnost balastních vod v systémech městského odvodnění je z provozního a</w:t>
      </w:r>
      <w:r w:rsidR="009F7BAA" w:rsidRPr="008204AF">
        <w:t> </w:t>
      </w:r>
      <w:r w:rsidRPr="008204AF">
        <w:t>ekonomického</w:t>
      </w:r>
      <w:r w:rsidR="008204AF" w:rsidRPr="008204AF">
        <w:t xml:space="preserve"> hlediska</w:t>
      </w:r>
      <w:r w:rsidRPr="008204AF">
        <w:t xml:space="preserve"> nežádoucí. Hlavními negativními dopady jsou snížení hydraulické kapacity potrubí, zvýšení četnosti přepadů na </w:t>
      </w:r>
      <w:r w:rsidR="008204AF" w:rsidRPr="008204AF">
        <w:t>odlehčovacích</w:t>
      </w:r>
      <w:r w:rsidRPr="008204AF">
        <w:t xml:space="preserve"> komorách, zvýšení čerpaných objemů na </w:t>
      </w:r>
      <w:r w:rsidR="000071FC">
        <w:t>čerpacích</w:t>
      </w:r>
      <w:r w:rsidRPr="008204AF">
        <w:t xml:space="preserve"> stanicích, vyšší hydraulické zatížení ČOV a ochlazování a ředění odpadní</w:t>
      </w:r>
      <w:r w:rsidR="00320B4B" w:rsidRPr="008204AF">
        <w:t xml:space="preserve"> </w:t>
      </w:r>
      <w:r w:rsidRPr="008204AF">
        <w:t xml:space="preserve">vody, což má za následek snížení účinnosti </w:t>
      </w:r>
      <w:r w:rsidRPr="008204AF">
        <w:lastRenderedPageBreak/>
        <w:t>čištění. Z toho plynou přímé ekonomické</w:t>
      </w:r>
      <w:r w:rsidR="00320B4B" w:rsidRPr="008204AF">
        <w:t xml:space="preserve"> </w:t>
      </w:r>
      <w:r w:rsidRPr="008204AF">
        <w:t>dopady na vlastníky a provozovatele stokové sítě.</w:t>
      </w:r>
    </w:p>
    <w:p w:rsidR="007B1DEE" w:rsidRPr="008204AF" w:rsidRDefault="007B1DEE" w:rsidP="007B1DEE">
      <w:r w:rsidRPr="008204AF">
        <w:t>Množství balastních vod je ovlivněno mnoha faktory vztahujícími se ke stavu stokové sítě a</w:t>
      </w:r>
      <w:r w:rsidR="00320B4B" w:rsidRPr="008204AF">
        <w:t xml:space="preserve"> </w:t>
      </w:r>
      <w:r w:rsidRPr="008204AF">
        <w:t>aktuálním hydrogeologickým podmínkám.</w:t>
      </w:r>
    </w:p>
    <w:p w:rsidR="000F68E0" w:rsidRPr="008204AF" w:rsidRDefault="000F68E0" w:rsidP="00985D13">
      <w:r w:rsidRPr="008204AF">
        <w:t>Klíčovým ukazatelem balastních vod je jejich množství vyjádřené jako podíl k průměrnému bezdeštnému dennímu průtoku (Q</w:t>
      </w:r>
      <w:r w:rsidRPr="002E6045">
        <w:rPr>
          <w:vertAlign w:val="subscript"/>
        </w:rPr>
        <w:t>24mon</w:t>
      </w:r>
      <w:r w:rsidRPr="008204AF">
        <w:t>) v %. Z hlediska identifikace částí sítě ve špatném stavebně-technickém stavu je vhodné balastní vody vyjadřovat jako specifický přítok na jednotku délky stokové sítě, např. l/s/km, či na plochu odvodňovaného povodí, např. l/s/ha.</w:t>
      </w:r>
    </w:p>
    <w:p w:rsidR="000F68E0" w:rsidRDefault="000F68E0" w:rsidP="000F68E0">
      <w:pPr>
        <w:spacing w:line="260" w:lineRule="atLeast"/>
      </w:pPr>
      <w:r w:rsidRPr="002E6045">
        <w:t>Dle ČSN 75 6401 je přítok do ČOV s průtokem balastních vod větším než 15</w:t>
      </w:r>
      <w:r w:rsidR="002E6045" w:rsidRPr="002E6045">
        <w:t xml:space="preserve"> </w:t>
      </w:r>
      <w:r w:rsidRPr="002E6045">
        <w:t>% průměrného bezdeštného denního přítoku Q</w:t>
      </w:r>
      <w:r w:rsidRPr="002E6045">
        <w:rPr>
          <w:vertAlign w:val="subscript"/>
        </w:rPr>
        <w:t>24mon</w:t>
      </w:r>
      <w:r w:rsidRPr="002E6045">
        <w:t xml:space="preserve"> nežádoucí. V libovolném profilu stokového systému je však prakticky považováno za vyhovující méně než 25%.</w:t>
      </w:r>
    </w:p>
    <w:p w:rsidR="00BB711B" w:rsidRPr="00BB711B" w:rsidRDefault="00993682" w:rsidP="00BB711B">
      <w:pPr>
        <w:rPr>
          <w:b/>
          <w:u w:val="single"/>
        </w:rPr>
      </w:pPr>
      <w:r>
        <w:rPr>
          <w:b/>
          <w:u w:val="single"/>
        </w:rPr>
        <w:t xml:space="preserve">Postup </w:t>
      </w:r>
      <w:r w:rsidR="006B32EC">
        <w:rPr>
          <w:b/>
          <w:u w:val="single"/>
        </w:rPr>
        <w:t xml:space="preserve">a výsledky </w:t>
      </w:r>
      <w:r>
        <w:rPr>
          <w:b/>
          <w:u w:val="single"/>
        </w:rPr>
        <w:t>v</w:t>
      </w:r>
      <w:r w:rsidR="00BB711B">
        <w:rPr>
          <w:b/>
          <w:u w:val="single"/>
        </w:rPr>
        <w:t>yhodnocení</w:t>
      </w:r>
    </w:p>
    <w:p w:rsidR="000F68E0" w:rsidRPr="00FD334C" w:rsidRDefault="000F68E0" w:rsidP="00985D13">
      <w:r w:rsidRPr="00FD334C">
        <w:t>Pro vyhodnocení podílu balastních vod v kanalizační síti v </w:t>
      </w:r>
      <w:r w:rsidR="00A4168B" w:rsidRPr="00FD334C">
        <w:t>Modřicích</w:t>
      </w:r>
      <w:r w:rsidRPr="00FD334C">
        <w:t xml:space="preserve"> byla použita data z monitorovací kampaně a výsledky simulací bezdeštných průtoků na základě hodnot ze ZIS. Data ze ZIS jsou při kalibraci bezdeštných průtoků k jednotlivým měrným profilům upravena koeficienty („SCALING FACTOR“).</w:t>
      </w:r>
      <w:r w:rsidR="00FD334C">
        <w:t xml:space="preserve"> Tento koeficient reprezentuje systematický vnik/únik vod do systému kanalizace za bezdeštného období.</w:t>
      </w:r>
    </w:p>
    <w:p w:rsidR="00FD334C" w:rsidRDefault="00FD334C" w:rsidP="00FD334C">
      <w:r>
        <w:t>Interpretace hodnot koeficientů:</w:t>
      </w:r>
    </w:p>
    <w:p w:rsidR="00FD334C" w:rsidRDefault="00FD334C" w:rsidP="00FD334C">
      <w:pPr>
        <w:ind w:left="2124" w:hanging="2124"/>
      </w:pPr>
      <w:r>
        <w:t xml:space="preserve">koeficient r. </w:t>
      </w:r>
      <w:r>
        <w:rPr>
          <w:lang w:val="en-US"/>
        </w:rPr>
        <w:t>&lt; 1</w:t>
      </w:r>
      <w:r>
        <w:rPr>
          <w:lang w:val="en-US"/>
        </w:rPr>
        <w:tab/>
      </w:r>
      <w:proofErr w:type="spellStart"/>
      <w:r>
        <w:rPr>
          <w:lang w:val="en-US"/>
        </w:rPr>
        <w:t>Produkce</w:t>
      </w:r>
      <w:proofErr w:type="spellEnd"/>
      <w:r>
        <w:rPr>
          <w:lang w:val="en-US"/>
        </w:rPr>
        <w:t xml:space="preserve"> </w:t>
      </w:r>
      <w:proofErr w:type="spellStart"/>
      <w:r>
        <w:rPr>
          <w:lang w:val="en-US"/>
        </w:rPr>
        <w:t>pitné</w:t>
      </w:r>
      <w:proofErr w:type="spellEnd"/>
      <w:r>
        <w:rPr>
          <w:lang w:val="en-US"/>
        </w:rPr>
        <w:t xml:space="preserve"> </w:t>
      </w:r>
      <w:proofErr w:type="spellStart"/>
      <w:r>
        <w:rPr>
          <w:lang w:val="en-US"/>
        </w:rPr>
        <w:t>vody</w:t>
      </w:r>
      <w:proofErr w:type="spellEnd"/>
      <w:r>
        <w:rPr>
          <w:lang w:val="en-US"/>
        </w:rPr>
        <w:t xml:space="preserve"> je </w:t>
      </w:r>
      <w:proofErr w:type="spellStart"/>
      <w:r>
        <w:rPr>
          <w:lang w:val="en-US"/>
        </w:rPr>
        <w:t>větší</w:t>
      </w:r>
      <w:proofErr w:type="spellEnd"/>
      <w:r>
        <w:rPr>
          <w:lang w:val="en-US"/>
        </w:rPr>
        <w:t xml:space="preserve"> </w:t>
      </w:r>
      <w:proofErr w:type="spellStart"/>
      <w:r>
        <w:rPr>
          <w:lang w:val="en-US"/>
        </w:rPr>
        <w:t>než</w:t>
      </w:r>
      <w:proofErr w:type="spellEnd"/>
      <w:r>
        <w:rPr>
          <w:lang w:val="en-US"/>
        </w:rPr>
        <w:t xml:space="preserve"> </w:t>
      </w:r>
      <w:proofErr w:type="spellStart"/>
      <w:r>
        <w:rPr>
          <w:lang w:val="en-US"/>
        </w:rPr>
        <w:t>produkce</w:t>
      </w:r>
      <w:proofErr w:type="spellEnd"/>
      <w:r>
        <w:rPr>
          <w:lang w:val="en-US"/>
        </w:rPr>
        <w:t xml:space="preserve"> </w:t>
      </w:r>
      <w:proofErr w:type="spellStart"/>
      <w:r>
        <w:rPr>
          <w:lang w:val="en-US"/>
        </w:rPr>
        <w:t>vody</w:t>
      </w:r>
      <w:proofErr w:type="spellEnd"/>
      <w:r>
        <w:rPr>
          <w:lang w:val="en-US"/>
        </w:rPr>
        <w:t xml:space="preserve"> </w:t>
      </w:r>
      <w:proofErr w:type="spellStart"/>
      <w:r>
        <w:rPr>
          <w:lang w:val="en-US"/>
        </w:rPr>
        <w:t>odpadní</w:t>
      </w:r>
      <w:proofErr w:type="spellEnd"/>
      <w:r>
        <w:rPr>
          <w:lang w:val="en-US"/>
        </w:rPr>
        <w:t xml:space="preserve">. </w:t>
      </w:r>
      <w:proofErr w:type="spellStart"/>
      <w:r>
        <w:rPr>
          <w:lang w:val="en-US"/>
        </w:rPr>
        <w:t>Může</w:t>
      </w:r>
      <w:proofErr w:type="spellEnd"/>
      <w:r>
        <w:rPr>
          <w:lang w:val="en-US"/>
        </w:rPr>
        <w:t xml:space="preserve"> to </w:t>
      </w:r>
      <w:proofErr w:type="spellStart"/>
      <w:r>
        <w:rPr>
          <w:lang w:val="en-US"/>
        </w:rPr>
        <w:t>být</w:t>
      </w:r>
      <w:proofErr w:type="spellEnd"/>
      <w:r>
        <w:rPr>
          <w:lang w:val="en-US"/>
        </w:rPr>
        <w:t xml:space="preserve"> </w:t>
      </w:r>
      <w:proofErr w:type="spellStart"/>
      <w:r>
        <w:rPr>
          <w:lang w:val="en-US"/>
        </w:rPr>
        <w:t>zapřičiněno</w:t>
      </w:r>
      <w:proofErr w:type="spellEnd"/>
      <w:r>
        <w:rPr>
          <w:lang w:val="en-US"/>
        </w:rPr>
        <w:t xml:space="preserve"> </w:t>
      </w:r>
      <w:proofErr w:type="spellStart"/>
      <w:r>
        <w:rPr>
          <w:lang w:val="en-US"/>
        </w:rPr>
        <w:t>používáním</w:t>
      </w:r>
      <w:proofErr w:type="spellEnd"/>
      <w:r>
        <w:rPr>
          <w:lang w:val="en-US"/>
        </w:rPr>
        <w:t xml:space="preserve"> </w:t>
      </w:r>
      <w:proofErr w:type="spellStart"/>
      <w:r>
        <w:rPr>
          <w:lang w:val="en-US"/>
        </w:rPr>
        <w:t>vlastních</w:t>
      </w:r>
      <w:proofErr w:type="spellEnd"/>
      <w:r>
        <w:rPr>
          <w:lang w:val="en-US"/>
        </w:rPr>
        <w:t xml:space="preserve"> </w:t>
      </w:r>
      <w:proofErr w:type="spellStart"/>
      <w:r>
        <w:rPr>
          <w:lang w:val="en-US"/>
        </w:rPr>
        <w:t>studní</w:t>
      </w:r>
      <w:proofErr w:type="spellEnd"/>
      <w:r>
        <w:rPr>
          <w:lang w:val="en-US"/>
        </w:rPr>
        <w:t xml:space="preserve"> v </w:t>
      </w:r>
      <w:proofErr w:type="spellStart"/>
      <w:r>
        <w:rPr>
          <w:lang w:val="en-US"/>
        </w:rPr>
        <w:t>území</w:t>
      </w:r>
      <w:proofErr w:type="spellEnd"/>
      <w:r>
        <w:rPr>
          <w:lang w:val="en-US"/>
        </w:rPr>
        <w:t xml:space="preserve">, v </w:t>
      </w:r>
      <w:proofErr w:type="spellStart"/>
      <w:r>
        <w:rPr>
          <w:lang w:val="en-US"/>
        </w:rPr>
        <w:t>letních</w:t>
      </w:r>
      <w:proofErr w:type="spellEnd"/>
      <w:r>
        <w:rPr>
          <w:lang w:val="en-US"/>
        </w:rPr>
        <w:t xml:space="preserve"> </w:t>
      </w:r>
      <w:proofErr w:type="spellStart"/>
      <w:r>
        <w:rPr>
          <w:lang w:val="en-US"/>
        </w:rPr>
        <w:t>měsících</w:t>
      </w:r>
      <w:proofErr w:type="spellEnd"/>
      <w:r>
        <w:rPr>
          <w:lang w:val="en-US"/>
        </w:rPr>
        <w:t xml:space="preserve"> </w:t>
      </w:r>
      <w:proofErr w:type="spellStart"/>
      <w:r>
        <w:rPr>
          <w:lang w:val="en-US"/>
        </w:rPr>
        <w:t>pak</w:t>
      </w:r>
      <w:proofErr w:type="spellEnd"/>
      <w:r>
        <w:rPr>
          <w:lang w:val="en-US"/>
        </w:rPr>
        <w:t xml:space="preserve"> </w:t>
      </w:r>
      <w:proofErr w:type="spellStart"/>
      <w:r>
        <w:rPr>
          <w:lang w:val="en-US"/>
        </w:rPr>
        <w:t>zálivkou</w:t>
      </w:r>
      <w:proofErr w:type="spellEnd"/>
      <w:r>
        <w:rPr>
          <w:lang w:val="en-US"/>
        </w:rPr>
        <w:t xml:space="preserve"> </w:t>
      </w:r>
      <w:proofErr w:type="spellStart"/>
      <w:r>
        <w:rPr>
          <w:lang w:val="en-US"/>
        </w:rPr>
        <w:t>nebo</w:t>
      </w:r>
      <w:proofErr w:type="spellEnd"/>
      <w:r>
        <w:rPr>
          <w:lang w:val="en-US"/>
        </w:rPr>
        <w:t xml:space="preserve"> </w:t>
      </w:r>
      <w:proofErr w:type="spellStart"/>
      <w:r>
        <w:rPr>
          <w:lang w:val="en-US"/>
        </w:rPr>
        <w:t>napouštěním</w:t>
      </w:r>
      <w:proofErr w:type="spellEnd"/>
      <w:r>
        <w:rPr>
          <w:lang w:val="en-US"/>
        </w:rPr>
        <w:t xml:space="preserve"> </w:t>
      </w:r>
      <w:proofErr w:type="spellStart"/>
      <w:r>
        <w:rPr>
          <w:lang w:val="en-US"/>
        </w:rPr>
        <w:t>bazénů</w:t>
      </w:r>
      <w:proofErr w:type="spellEnd"/>
      <w:r>
        <w:rPr>
          <w:lang w:val="en-US"/>
        </w:rPr>
        <w:t xml:space="preserve">, </w:t>
      </w:r>
      <w:proofErr w:type="spellStart"/>
      <w:r>
        <w:rPr>
          <w:lang w:val="en-US"/>
        </w:rPr>
        <w:t>případně</w:t>
      </w:r>
      <w:proofErr w:type="spellEnd"/>
      <w:r>
        <w:rPr>
          <w:lang w:val="en-US"/>
        </w:rPr>
        <w:t xml:space="preserve"> </w:t>
      </w:r>
      <w:proofErr w:type="spellStart"/>
      <w:r>
        <w:rPr>
          <w:lang w:val="en-US"/>
        </w:rPr>
        <w:t>dochází</w:t>
      </w:r>
      <w:proofErr w:type="spellEnd"/>
      <w:r>
        <w:rPr>
          <w:lang w:val="en-US"/>
        </w:rPr>
        <w:t xml:space="preserve"> v </w:t>
      </w:r>
      <w:proofErr w:type="spellStart"/>
      <w:r>
        <w:rPr>
          <w:lang w:val="en-US"/>
        </w:rPr>
        <w:t>kanalizační</w:t>
      </w:r>
      <w:proofErr w:type="spellEnd"/>
      <w:r>
        <w:rPr>
          <w:lang w:val="en-US"/>
        </w:rPr>
        <w:t xml:space="preserve"> </w:t>
      </w:r>
      <w:proofErr w:type="spellStart"/>
      <w:r>
        <w:rPr>
          <w:lang w:val="en-US"/>
        </w:rPr>
        <w:t>síti</w:t>
      </w:r>
      <w:proofErr w:type="spellEnd"/>
      <w:r>
        <w:rPr>
          <w:lang w:val="en-US"/>
        </w:rPr>
        <w:t xml:space="preserve"> k </w:t>
      </w:r>
      <w:proofErr w:type="spellStart"/>
      <w:r>
        <w:rPr>
          <w:lang w:val="en-US"/>
        </w:rPr>
        <w:t>úniku</w:t>
      </w:r>
      <w:proofErr w:type="spellEnd"/>
      <w:r>
        <w:rPr>
          <w:lang w:val="en-US"/>
        </w:rPr>
        <w:t xml:space="preserve"> </w:t>
      </w:r>
      <w:proofErr w:type="spellStart"/>
      <w:r>
        <w:rPr>
          <w:lang w:val="en-US"/>
        </w:rPr>
        <w:t>odpadní</w:t>
      </w:r>
      <w:proofErr w:type="spellEnd"/>
      <w:r>
        <w:rPr>
          <w:lang w:val="en-US"/>
        </w:rPr>
        <w:t xml:space="preserve"> </w:t>
      </w:r>
      <w:proofErr w:type="spellStart"/>
      <w:r>
        <w:rPr>
          <w:lang w:val="en-US"/>
        </w:rPr>
        <w:t>vody</w:t>
      </w:r>
      <w:proofErr w:type="spellEnd"/>
      <w:r>
        <w:rPr>
          <w:lang w:val="en-US"/>
        </w:rPr>
        <w:t xml:space="preserve"> ze </w:t>
      </w:r>
      <w:r>
        <w:t>systému.</w:t>
      </w:r>
    </w:p>
    <w:p w:rsidR="00FD334C" w:rsidRDefault="00FD334C" w:rsidP="00FD334C">
      <w:r>
        <w:t>koeficient r. = 1</w:t>
      </w:r>
      <w:r>
        <w:tab/>
      </w:r>
      <w:r>
        <w:tab/>
        <w:t>Bezdeštné průtoky v kanalizační síti odpovídají odběrům pitné vody dle ZIS.</w:t>
      </w:r>
    </w:p>
    <w:p w:rsidR="00FD334C" w:rsidRDefault="00FD334C" w:rsidP="00FD334C">
      <w:pPr>
        <w:ind w:left="2124" w:hanging="2124"/>
      </w:pPr>
      <w:r>
        <w:t>koeficient r.</w:t>
      </w:r>
      <w:r>
        <w:rPr>
          <w:lang w:val="en-US"/>
        </w:rPr>
        <w:t>&gt; 1</w:t>
      </w:r>
      <w:r>
        <w:rPr>
          <w:lang w:val="en-US"/>
        </w:rPr>
        <w:tab/>
        <w:t xml:space="preserve">V </w:t>
      </w:r>
      <w:proofErr w:type="spellStart"/>
      <w:r>
        <w:rPr>
          <w:lang w:val="en-US"/>
        </w:rPr>
        <w:t>kanalizační</w:t>
      </w:r>
      <w:proofErr w:type="spellEnd"/>
      <w:r>
        <w:rPr>
          <w:lang w:val="en-US"/>
        </w:rPr>
        <w:t xml:space="preserve"> </w:t>
      </w:r>
      <w:proofErr w:type="spellStart"/>
      <w:r>
        <w:rPr>
          <w:lang w:val="en-US"/>
        </w:rPr>
        <w:t>síti</w:t>
      </w:r>
      <w:proofErr w:type="spellEnd"/>
      <w:r>
        <w:rPr>
          <w:lang w:val="en-US"/>
        </w:rPr>
        <w:t xml:space="preserve"> je </w:t>
      </w:r>
      <w:proofErr w:type="spellStart"/>
      <w:r>
        <w:rPr>
          <w:lang w:val="en-US"/>
        </w:rPr>
        <w:t>indikován</w:t>
      </w:r>
      <w:proofErr w:type="spellEnd"/>
      <w:r>
        <w:rPr>
          <w:lang w:val="en-US"/>
        </w:rPr>
        <w:t xml:space="preserve"> </w:t>
      </w:r>
      <w:proofErr w:type="spellStart"/>
      <w:r>
        <w:rPr>
          <w:lang w:val="en-US"/>
        </w:rPr>
        <w:t>vyšší</w:t>
      </w:r>
      <w:proofErr w:type="spellEnd"/>
      <w:r>
        <w:rPr>
          <w:lang w:val="en-US"/>
        </w:rPr>
        <w:t xml:space="preserve"> </w:t>
      </w:r>
      <w:proofErr w:type="spellStart"/>
      <w:r>
        <w:rPr>
          <w:lang w:val="en-US"/>
        </w:rPr>
        <w:t>objem</w:t>
      </w:r>
      <w:proofErr w:type="spellEnd"/>
      <w:r>
        <w:rPr>
          <w:lang w:val="en-US"/>
        </w:rPr>
        <w:t xml:space="preserve"> </w:t>
      </w:r>
      <w:proofErr w:type="spellStart"/>
      <w:r>
        <w:rPr>
          <w:lang w:val="en-US"/>
        </w:rPr>
        <w:t>odpadních</w:t>
      </w:r>
      <w:proofErr w:type="spellEnd"/>
      <w:r>
        <w:rPr>
          <w:lang w:val="en-US"/>
        </w:rPr>
        <w:t xml:space="preserve"> </w:t>
      </w:r>
      <w:proofErr w:type="spellStart"/>
      <w:r>
        <w:rPr>
          <w:lang w:val="en-US"/>
        </w:rPr>
        <w:t>vod</w:t>
      </w:r>
      <w:proofErr w:type="spellEnd"/>
      <w:r>
        <w:rPr>
          <w:lang w:val="en-US"/>
        </w:rPr>
        <w:t xml:space="preserve"> </w:t>
      </w:r>
      <w:proofErr w:type="spellStart"/>
      <w:r>
        <w:rPr>
          <w:lang w:val="en-US"/>
        </w:rPr>
        <w:t>než</w:t>
      </w:r>
      <w:proofErr w:type="spellEnd"/>
      <w:r>
        <w:rPr>
          <w:lang w:val="en-US"/>
        </w:rPr>
        <w:t xml:space="preserve"> je </w:t>
      </w:r>
      <w:proofErr w:type="spellStart"/>
      <w:r>
        <w:rPr>
          <w:lang w:val="en-US"/>
        </w:rPr>
        <w:t>uvažovaná</w:t>
      </w:r>
      <w:proofErr w:type="spellEnd"/>
      <w:r>
        <w:rPr>
          <w:lang w:val="en-US"/>
        </w:rPr>
        <w:t xml:space="preserve"> </w:t>
      </w:r>
      <w:proofErr w:type="spellStart"/>
      <w:r>
        <w:rPr>
          <w:lang w:val="en-US"/>
        </w:rPr>
        <w:t>produkce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základě</w:t>
      </w:r>
      <w:proofErr w:type="spellEnd"/>
      <w:r>
        <w:rPr>
          <w:lang w:val="en-US"/>
        </w:rPr>
        <w:t xml:space="preserve"> </w:t>
      </w:r>
      <w:proofErr w:type="spellStart"/>
      <w:r>
        <w:rPr>
          <w:lang w:val="en-US"/>
        </w:rPr>
        <w:t>dat</w:t>
      </w:r>
      <w:proofErr w:type="spellEnd"/>
      <w:r>
        <w:rPr>
          <w:lang w:val="en-US"/>
        </w:rPr>
        <w:t xml:space="preserve"> </w:t>
      </w:r>
      <w:r>
        <w:t>ze ZIS – dochází ke vniku balastních vod do systému i v bezdeštném období.</w:t>
      </w:r>
    </w:p>
    <w:p w:rsidR="00FD334C" w:rsidRDefault="00FD334C" w:rsidP="00FD334C">
      <w:pPr>
        <w:ind w:left="2124" w:hanging="2124"/>
      </w:pPr>
      <w:r>
        <w:t>koeficient r.</w:t>
      </w:r>
      <w:r>
        <w:rPr>
          <w:lang w:val="en-US"/>
        </w:rPr>
        <w:t>&gt; 2</w:t>
      </w:r>
      <w:r>
        <w:rPr>
          <w:lang w:val="en-US"/>
        </w:rPr>
        <w:tab/>
      </w:r>
      <w:proofErr w:type="spellStart"/>
      <w:r>
        <w:rPr>
          <w:lang w:val="en-US"/>
        </w:rPr>
        <w:t>Indikuje</w:t>
      </w:r>
      <w:proofErr w:type="spellEnd"/>
      <w:r>
        <w:rPr>
          <w:lang w:val="en-US"/>
        </w:rPr>
        <w:t xml:space="preserve"> </w:t>
      </w:r>
      <w:proofErr w:type="spellStart"/>
      <w:r>
        <w:rPr>
          <w:lang w:val="en-US"/>
        </w:rPr>
        <w:t>výskyt</w:t>
      </w:r>
      <w:proofErr w:type="spellEnd"/>
      <w:r>
        <w:rPr>
          <w:lang w:val="en-US"/>
        </w:rPr>
        <w:t xml:space="preserve"> </w:t>
      </w:r>
      <w:proofErr w:type="spellStart"/>
      <w:r>
        <w:rPr>
          <w:lang w:val="en-US"/>
        </w:rPr>
        <w:t>dvojnásobného</w:t>
      </w:r>
      <w:proofErr w:type="spellEnd"/>
      <w:r>
        <w:rPr>
          <w:lang w:val="en-US"/>
        </w:rPr>
        <w:t xml:space="preserve"> </w:t>
      </w:r>
      <w:proofErr w:type="spellStart"/>
      <w:r>
        <w:rPr>
          <w:lang w:val="en-US"/>
        </w:rPr>
        <w:t>denního</w:t>
      </w:r>
      <w:proofErr w:type="spellEnd"/>
      <w:r>
        <w:rPr>
          <w:lang w:val="en-US"/>
        </w:rPr>
        <w:t xml:space="preserve"> </w:t>
      </w:r>
      <w:proofErr w:type="spellStart"/>
      <w:r>
        <w:rPr>
          <w:lang w:val="en-US"/>
        </w:rPr>
        <w:t>množství</w:t>
      </w:r>
      <w:proofErr w:type="spellEnd"/>
      <w:r>
        <w:rPr>
          <w:lang w:val="en-US"/>
        </w:rPr>
        <w:t xml:space="preserve"> </w:t>
      </w:r>
      <w:r>
        <w:t>odpadních vod, což lze interpretovat jako velmi nežádoucí vnik balastních vod do kanalizačního systému.</w:t>
      </w:r>
    </w:p>
    <w:p w:rsidR="00FD334C" w:rsidRPr="00CB1FD9" w:rsidRDefault="00FD334C" w:rsidP="00FD334C">
      <w:pPr>
        <w:ind w:left="2124" w:hanging="2124"/>
      </w:pPr>
    </w:p>
    <w:p w:rsidR="000F68E0" w:rsidRPr="00FD334C" w:rsidRDefault="0031172C" w:rsidP="00985D13">
      <w:r w:rsidRPr="00FD334C">
        <w:rPr>
          <w:sz w:val="20"/>
        </w:rPr>
        <w:t xml:space="preserve">Tabulka </w:t>
      </w:r>
      <w:r w:rsidRPr="00FD334C">
        <w:rPr>
          <w:sz w:val="20"/>
        </w:rPr>
        <w:fldChar w:fldCharType="begin"/>
      </w:r>
      <w:r w:rsidRPr="00FD334C">
        <w:rPr>
          <w:sz w:val="20"/>
        </w:rPr>
        <w:instrText xml:space="preserve"> SEQ Tabulka \* ARABIC </w:instrText>
      </w:r>
      <w:r w:rsidRPr="00FD334C">
        <w:rPr>
          <w:sz w:val="20"/>
        </w:rPr>
        <w:fldChar w:fldCharType="separate"/>
      </w:r>
      <w:r w:rsidR="00FB6633">
        <w:rPr>
          <w:noProof/>
          <w:sz w:val="20"/>
        </w:rPr>
        <w:t>13</w:t>
      </w:r>
      <w:r w:rsidRPr="00FD334C">
        <w:rPr>
          <w:sz w:val="20"/>
        </w:rPr>
        <w:fldChar w:fldCharType="end"/>
      </w:r>
      <w:r w:rsidR="00A64E20" w:rsidRPr="00FD334C">
        <w:rPr>
          <w:sz w:val="20"/>
        </w:rPr>
        <w:t>:</w:t>
      </w:r>
      <w:r w:rsidRPr="00FD334C">
        <w:rPr>
          <w:sz w:val="20"/>
        </w:rPr>
        <w:t xml:space="preserve"> Koeficienty použité pro kalibraci bezdeštných průtoků v </w:t>
      </w:r>
      <w:r w:rsidR="00FD334C" w:rsidRPr="00FD334C">
        <w:rPr>
          <w:sz w:val="20"/>
        </w:rPr>
        <w:t>Modřicích</w:t>
      </w:r>
    </w:p>
    <w:tbl>
      <w:tblPr>
        <w:tblW w:w="1920" w:type="dxa"/>
        <w:tblInd w:w="75" w:type="dxa"/>
        <w:tblCellMar>
          <w:left w:w="70" w:type="dxa"/>
          <w:right w:w="70" w:type="dxa"/>
        </w:tblCellMar>
        <w:tblLook w:val="04A0" w:firstRow="1" w:lastRow="0" w:firstColumn="1" w:lastColumn="0" w:noHBand="0" w:noVBand="1"/>
      </w:tblPr>
      <w:tblGrid>
        <w:gridCol w:w="960"/>
        <w:gridCol w:w="960"/>
      </w:tblGrid>
      <w:tr w:rsidR="00FD334C" w:rsidRPr="00F84E18" w:rsidTr="00F87A4D">
        <w:trPr>
          <w:trHeight w:val="319"/>
        </w:trPr>
        <w:tc>
          <w:tcPr>
            <w:tcW w:w="960" w:type="dxa"/>
            <w:tcBorders>
              <w:top w:val="single" w:sz="4" w:space="0" w:color="auto"/>
              <w:left w:val="single" w:sz="4" w:space="0" w:color="auto"/>
              <w:bottom w:val="double" w:sz="6" w:space="0" w:color="auto"/>
              <w:right w:val="single" w:sz="4" w:space="0" w:color="auto"/>
            </w:tcBorders>
            <w:shd w:val="clear" w:color="000000" w:fill="D9D9D9"/>
            <w:noWrap/>
            <w:vAlign w:val="center"/>
            <w:hideMark/>
          </w:tcPr>
          <w:p w:rsidR="00FD334C" w:rsidRPr="00F84E18" w:rsidRDefault="00FD334C" w:rsidP="00F87A4D">
            <w:pPr>
              <w:spacing w:after="0"/>
              <w:jc w:val="center"/>
              <w:rPr>
                <w:rFonts w:cs="Calibri"/>
                <w:b/>
                <w:bCs/>
                <w:i/>
                <w:iCs/>
                <w:color w:val="000000"/>
                <w:sz w:val="20"/>
              </w:rPr>
            </w:pPr>
            <w:r w:rsidRPr="00F84E18">
              <w:rPr>
                <w:rFonts w:cs="Calibri"/>
                <w:b/>
                <w:bCs/>
                <w:i/>
                <w:iCs/>
                <w:color w:val="000000"/>
                <w:sz w:val="20"/>
              </w:rPr>
              <w:t>Profil</w:t>
            </w:r>
          </w:p>
        </w:tc>
        <w:tc>
          <w:tcPr>
            <w:tcW w:w="960" w:type="dxa"/>
            <w:tcBorders>
              <w:top w:val="single" w:sz="4" w:space="0" w:color="auto"/>
              <w:left w:val="nil"/>
              <w:bottom w:val="double" w:sz="6" w:space="0" w:color="auto"/>
              <w:right w:val="single" w:sz="4" w:space="0" w:color="auto"/>
            </w:tcBorders>
            <w:shd w:val="clear" w:color="000000" w:fill="D9D9D9"/>
            <w:noWrap/>
            <w:vAlign w:val="center"/>
            <w:hideMark/>
          </w:tcPr>
          <w:p w:rsidR="00FD334C" w:rsidRPr="00F84E18" w:rsidRDefault="00FD334C" w:rsidP="00F87A4D">
            <w:pPr>
              <w:spacing w:after="0"/>
              <w:jc w:val="center"/>
              <w:rPr>
                <w:rFonts w:cs="Calibri"/>
                <w:b/>
                <w:bCs/>
                <w:i/>
                <w:iCs/>
                <w:color w:val="000000"/>
                <w:sz w:val="20"/>
              </w:rPr>
            </w:pPr>
            <w:proofErr w:type="spellStart"/>
            <w:r w:rsidRPr="00F84E18">
              <w:rPr>
                <w:rFonts w:cs="Calibri"/>
                <w:b/>
                <w:bCs/>
                <w:i/>
                <w:iCs/>
                <w:color w:val="000000"/>
                <w:sz w:val="20"/>
              </w:rPr>
              <w:t>koef</w:t>
            </w:r>
            <w:proofErr w:type="spellEnd"/>
            <w:r w:rsidRPr="00F84E18">
              <w:rPr>
                <w:rFonts w:cs="Calibri"/>
                <w:b/>
                <w:bCs/>
                <w:i/>
                <w:iCs/>
                <w:color w:val="000000"/>
                <w:sz w:val="20"/>
              </w:rPr>
              <w:t>. r</w:t>
            </w:r>
          </w:p>
        </w:tc>
      </w:tr>
      <w:tr w:rsidR="00FD334C" w:rsidRPr="00F84E18" w:rsidTr="00F87A4D">
        <w:trPr>
          <w:trHeight w:val="31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color w:val="000000"/>
                <w:sz w:val="20"/>
              </w:rPr>
            </w:pPr>
            <w:r w:rsidRPr="00F84E18">
              <w:rPr>
                <w:rFonts w:cs="Calibri"/>
                <w:color w:val="000000"/>
                <w:sz w:val="20"/>
              </w:rPr>
              <w:lastRenderedPageBreak/>
              <w:t>Q1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sz w:val="20"/>
              </w:rPr>
            </w:pPr>
            <w:r w:rsidRPr="00F84E18">
              <w:rPr>
                <w:rFonts w:cs="Calibri"/>
                <w:sz w:val="20"/>
              </w:rPr>
              <w:t>1.15</w:t>
            </w:r>
          </w:p>
        </w:tc>
      </w:tr>
      <w:tr w:rsidR="00FD334C" w:rsidRPr="00F84E18" w:rsidTr="00F87A4D">
        <w:trPr>
          <w:trHeight w:val="31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color w:val="000000"/>
                <w:sz w:val="20"/>
              </w:rPr>
            </w:pPr>
            <w:r w:rsidRPr="00F84E18">
              <w:rPr>
                <w:rFonts w:cs="Calibri"/>
                <w:color w:val="000000"/>
                <w:sz w:val="20"/>
              </w:rPr>
              <w:t>Q2</w:t>
            </w:r>
          </w:p>
        </w:tc>
        <w:tc>
          <w:tcPr>
            <w:tcW w:w="960" w:type="dxa"/>
            <w:tcBorders>
              <w:top w:val="nil"/>
              <w:left w:val="nil"/>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sz w:val="20"/>
              </w:rPr>
            </w:pPr>
            <w:r w:rsidRPr="00F84E18">
              <w:rPr>
                <w:rFonts w:cs="Calibri"/>
                <w:sz w:val="20"/>
              </w:rPr>
              <w:t>0.83</w:t>
            </w:r>
          </w:p>
        </w:tc>
      </w:tr>
      <w:tr w:rsidR="00FD334C" w:rsidRPr="00F84E18" w:rsidTr="00F87A4D">
        <w:trPr>
          <w:trHeight w:val="31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color w:val="000000"/>
                <w:sz w:val="20"/>
              </w:rPr>
            </w:pPr>
            <w:r w:rsidRPr="00F84E18">
              <w:rPr>
                <w:rFonts w:cs="Calibri"/>
                <w:color w:val="000000"/>
                <w:sz w:val="20"/>
              </w:rPr>
              <w:t>Q3</w:t>
            </w:r>
          </w:p>
        </w:tc>
        <w:tc>
          <w:tcPr>
            <w:tcW w:w="960" w:type="dxa"/>
            <w:tcBorders>
              <w:top w:val="nil"/>
              <w:left w:val="nil"/>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sz w:val="20"/>
              </w:rPr>
            </w:pPr>
            <w:r w:rsidRPr="00F84E18">
              <w:rPr>
                <w:rFonts w:cs="Calibri"/>
                <w:sz w:val="20"/>
              </w:rPr>
              <w:t>1.03</w:t>
            </w:r>
          </w:p>
        </w:tc>
      </w:tr>
      <w:tr w:rsidR="00FD334C" w:rsidRPr="00F84E18" w:rsidTr="00F87A4D">
        <w:trPr>
          <w:trHeight w:val="31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color w:val="000000"/>
                <w:sz w:val="20"/>
              </w:rPr>
            </w:pPr>
            <w:r w:rsidRPr="00F84E18">
              <w:rPr>
                <w:rFonts w:cs="Calibri"/>
                <w:color w:val="000000"/>
                <w:sz w:val="20"/>
              </w:rPr>
              <w:t>Q4</w:t>
            </w:r>
          </w:p>
        </w:tc>
        <w:tc>
          <w:tcPr>
            <w:tcW w:w="960" w:type="dxa"/>
            <w:tcBorders>
              <w:top w:val="nil"/>
              <w:left w:val="nil"/>
              <w:bottom w:val="single" w:sz="4" w:space="0" w:color="auto"/>
              <w:right w:val="single" w:sz="4" w:space="0" w:color="auto"/>
            </w:tcBorders>
            <w:shd w:val="clear" w:color="auto" w:fill="auto"/>
            <w:noWrap/>
            <w:vAlign w:val="center"/>
            <w:hideMark/>
          </w:tcPr>
          <w:p w:rsidR="00FD334C" w:rsidRPr="00F84E18" w:rsidRDefault="00FD334C" w:rsidP="00F87A4D">
            <w:pPr>
              <w:spacing w:after="0"/>
              <w:jc w:val="center"/>
              <w:rPr>
                <w:rFonts w:cs="Calibri"/>
                <w:sz w:val="20"/>
              </w:rPr>
            </w:pPr>
            <w:r w:rsidRPr="00F84E18">
              <w:rPr>
                <w:rFonts w:cs="Calibri"/>
                <w:sz w:val="20"/>
              </w:rPr>
              <w:t>1.00</w:t>
            </w:r>
          </w:p>
        </w:tc>
      </w:tr>
    </w:tbl>
    <w:p w:rsidR="00FD334C" w:rsidRDefault="00FD334C" w:rsidP="00696962">
      <w:pPr>
        <w:pStyle w:val="Bntext"/>
      </w:pPr>
    </w:p>
    <w:p w:rsidR="00FD334C" w:rsidRPr="00A55134" w:rsidRDefault="00FD334C" w:rsidP="00696962">
      <w:pPr>
        <w:pStyle w:val="Bntext"/>
      </w:pPr>
      <w:r w:rsidRPr="00A55134">
        <w:t>Z výsledků kalibrace bezdeštného období vyplývá, že do kanalizace za bezdeští balastní vody nenatékají.</w:t>
      </w:r>
    </w:p>
    <w:p w:rsidR="00FD334C" w:rsidRDefault="00FD334C" w:rsidP="00696962">
      <w:pPr>
        <w:pStyle w:val="Bntext"/>
      </w:pPr>
    </w:p>
    <w:p w:rsidR="00FD334C" w:rsidRDefault="009D3715" w:rsidP="00696962">
      <w:pPr>
        <w:pStyle w:val="Bntext"/>
      </w:pPr>
      <w:r>
        <w:t>Zcela opačná je pak situace za srážkových událostí. Dle vyhodnocení dat z monitorovací kampaně a na základě rozdílu skutečných a simulovaných průtoků v měrných profilech byly do modelu zadány ‚kalibrační‘ okrsky. Tyto okrsky simulují</w:t>
      </w:r>
      <w:r w:rsidR="001961DB">
        <w:t xml:space="preserve"> nátok balastních vod do systému splaškové kanalizace za deště.</w:t>
      </w:r>
    </w:p>
    <w:p w:rsidR="001961DB" w:rsidRDefault="001961DB" w:rsidP="00696962">
      <w:pPr>
        <w:pStyle w:val="Bntext"/>
      </w:pPr>
      <w:r>
        <w:t xml:space="preserve">Jejich velikost a procento zpevněných ploch byly zadány do pravděpodobných míst, kde může na základě konzultace s provozovatelem docházet k vniku srážkové vody do systému. Reprezentují tak podíl srážkových vod při reálných srážkových událostech a jejich vliv na bilance čerpání </w:t>
      </w:r>
      <w:r w:rsidR="00A55134">
        <w:t xml:space="preserve">a kapacitu kanalizace </w:t>
      </w:r>
      <w:r>
        <w:t>v průběhu referenčního roku i v průběhu zatěžovací srážky.</w:t>
      </w:r>
    </w:p>
    <w:p w:rsidR="003030D4" w:rsidRDefault="003030D4" w:rsidP="00696962">
      <w:pPr>
        <w:pStyle w:val="Bntext"/>
      </w:pPr>
    </w:p>
    <w:p w:rsidR="00163D8E" w:rsidRDefault="00163D8E">
      <w:pPr>
        <w:spacing w:after="0"/>
        <w:jc w:val="left"/>
      </w:pPr>
      <w:r>
        <w:br w:type="page"/>
      </w:r>
    </w:p>
    <w:p w:rsidR="001961DB" w:rsidRDefault="001961DB" w:rsidP="00696962">
      <w:pPr>
        <w:pStyle w:val="Bntext"/>
      </w:pPr>
      <w:r>
        <w:t xml:space="preserve">Podíl balastních vod je </w:t>
      </w:r>
      <w:proofErr w:type="spellStart"/>
      <w:r>
        <w:t>idikován</w:t>
      </w:r>
      <w:proofErr w:type="spellEnd"/>
      <w:r>
        <w:t xml:space="preserve"> v následujících lokalitách:</w:t>
      </w:r>
    </w:p>
    <w:p w:rsidR="00365592" w:rsidRPr="003030D4" w:rsidRDefault="00365592" w:rsidP="00696962">
      <w:pPr>
        <w:pStyle w:val="Bntext"/>
        <w:rPr>
          <w:b/>
        </w:rPr>
      </w:pPr>
      <w:r w:rsidRPr="003030D4">
        <w:rPr>
          <w:b/>
        </w:rPr>
        <w:t>K měrnému profilu Q4</w:t>
      </w:r>
    </w:p>
    <w:p w:rsidR="001961DB" w:rsidRDefault="001961DB" w:rsidP="003030D4">
      <w:pPr>
        <w:pStyle w:val="Bntext"/>
        <w:numPr>
          <w:ilvl w:val="0"/>
          <w:numId w:val="26"/>
        </w:numPr>
      </w:pPr>
      <w:r>
        <w:t xml:space="preserve">Želešice – projeví se na objemu </w:t>
      </w:r>
      <w:r w:rsidR="00365592">
        <w:t>čerpaného množství</w:t>
      </w:r>
      <w:r>
        <w:t xml:space="preserve"> ČS Želešice</w:t>
      </w:r>
      <w:r w:rsidR="00365592">
        <w:t>. V</w:t>
      </w:r>
      <w:r>
        <w:t> referenčním roce činí podíl množství balastních vod cca 1%</w:t>
      </w:r>
      <w:r w:rsidR="00365592">
        <w:t xml:space="preserve"> celkového čerpaného množství.</w:t>
      </w:r>
    </w:p>
    <w:p w:rsidR="00365592" w:rsidRDefault="00365592" w:rsidP="003030D4">
      <w:pPr>
        <w:pStyle w:val="Bntext"/>
        <w:numPr>
          <w:ilvl w:val="0"/>
          <w:numId w:val="26"/>
        </w:numPr>
      </w:pPr>
      <w:proofErr w:type="spellStart"/>
      <w:r>
        <w:t>CTPark</w:t>
      </w:r>
      <w:proofErr w:type="spellEnd"/>
      <w:r>
        <w:t xml:space="preserve"> Evropská - projeví se na objemu čerpaného množství ČS </w:t>
      </w:r>
      <w:proofErr w:type="spellStart"/>
      <w:r>
        <w:t>CTPark</w:t>
      </w:r>
      <w:proofErr w:type="spellEnd"/>
      <w:r>
        <w:t>. V referenčním roce činí podíl množství balastních vod cca 1% celkového čerpaného množství.</w:t>
      </w:r>
    </w:p>
    <w:p w:rsidR="003030D4" w:rsidRDefault="003030D4" w:rsidP="00696962">
      <w:pPr>
        <w:pStyle w:val="Bntext"/>
      </w:pPr>
    </w:p>
    <w:p w:rsidR="00365592" w:rsidRPr="003030D4" w:rsidRDefault="00365592" w:rsidP="00696962">
      <w:pPr>
        <w:pStyle w:val="Bntext"/>
        <w:rPr>
          <w:b/>
        </w:rPr>
      </w:pPr>
      <w:r w:rsidRPr="003030D4">
        <w:rPr>
          <w:b/>
        </w:rPr>
        <w:t>K měrnému profilu Q1</w:t>
      </w:r>
    </w:p>
    <w:p w:rsidR="00365592" w:rsidRDefault="00365592" w:rsidP="003030D4">
      <w:pPr>
        <w:pStyle w:val="Bntext"/>
        <w:numPr>
          <w:ilvl w:val="0"/>
          <w:numId w:val="27"/>
        </w:numPr>
      </w:pPr>
      <w:r>
        <w:t>Lokalita nad ulicí Vídeňská, areál MUREXIN</w:t>
      </w:r>
    </w:p>
    <w:p w:rsidR="00365592" w:rsidRDefault="00365592" w:rsidP="003030D4">
      <w:pPr>
        <w:pStyle w:val="Bntext"/>
        <w:numPr>
          <w:ilvl w:val="0"/>
          <w:numId w:val="27"/>
        </w:numPr>
      </w:pPr>
      <w:r>
        <w:t>Lokalita při ulici Brněnská, kde je vybudována pouze splašková kanalizace</w:t>
      </w:r>
    </w:p>
    <w:p w:rsidR="00365592" w:rsidRDefault="00365592" w:rsidP="003030D4">
      <w:pPr>
        <w:pStyle w:val="Bntext"/>
        <w:numPr>
          <w:ilvl w:val="0"/>
          <w:numId w:val="27"/>
        </w:numPr>
      </w:pPr>
      <w:r>
        <w:t>Lokalita mezi ČS3 a ulicí Pavlovského</w:t>
      </w:r>
    </w:p>
    <w:p w:rsidR="00365592" w:rsidRDefault="00365592" w:rsidP="00696962">
      <w:pPr>
        <w:pStyle w:val="Bntext"/>
      </w:pPr>
    </w:p>
    <w:p w:rsidR="00365592" w:rsidRDefault="00365592" w:rsidP="00696962">
      <w:pPr>
        <w:pStyle w:val="Bntext"/>
      </w:pPr>
      <w:r>
        <w:t>Podíl balastních vod se projeví v celé kaskádě čerpacích stanic následovně:</w:t>
      </w:r>
    </w:p>
    <w:p w:rsidR="00365592" w:rsidRPr="00FD334C" w:rsidRDefault="00365592" w:rsidP="003030D4">
      <w:pPr>
        <w:pStyle w:val="Bntext"/>
        <w:numPr>
          <w:ilvl w:val="0"/>
          <w:numId w:val="28"/>
        </w:numPr>
      </w:pPr>
      <w:r>
        <w:t>ČS5 - v referenčním roce činí podíl množství balastních vod cca 24% celkového čerpaného množství.</w:t>
      </w:r>
    </w:p>
    <w:p w:rsidR="00365592" w:rsidRPr="00FD334C" w:rsidRDefault="00365592" w:rsidP="003030D4">
      <w:pPr>
        <w:pStyle w:val="Bntext"/>
        <w:numPr>
          <w:ilvl w:val="0"/>
          <w:numId w:val="28"/>
        </w:numPr>
      </w:pPr>
      <w:r>
        <w:t xml:space="preserve">ČS4 - v referenčním roce činí podíl množství balastních vod cca </w:t>
      </w:r>
      <w:r w:rsidR="00C56FDE">
        <w:t>1</w:t>
      </w:r>
      <w:r>
        <w:t>4% celkového čerpaného množství.</w:t>
      </w:r>
    </w:p>
    <w:p w:rsidR="00C56FDE" w:rsidRPr="00FD334C" w:rsidRDefault="00C56FDE" w:rsidP="003030D4">
      <w:pPr>
        <w:pStyle w:val="Bntext"/>
        <w:numPr>
          <w:ilvl w:val="0"/>
          <w:numId w:val="28"/>
        </w:numPr>
      </w:pPr>
      <w:r>
        <w:lastRenderedPageBreak/>
        <w:t>ČS3 - v referenčním roce činí podíl množství balastních vod cca 3% celkového čerpaného množství.</w:t>
      </w:r>
    </w:p>
    <w:p w:rsidR="00C56FDE" w:rsidRPr="00FD334C" w:rsidRDefault="00C56FDE" w:rsidP="003030D4">
      <w:pPr>
        <w:pStyle w:val="Bntext"/>
        <w:numPr>
          <w:ilvl w:val="0"/>
          <w:numId w:val="28"/>
        </w:numPr>
      </w:pPr>
      <w:r>
        <w:t>ČS2 - v referenčním roce činí podíl množství balastních vod cca 4% celkového čerpaného množství.</w:t>
      </w:r>
    </w:p>
    <w:p w:rsidR="00C56FDE" w:rsidRPr="00FD334C" w:rsidRDefault="00C56FDE" w:rsidP="003030D4">
      <w:pPr>
        <w:pStyle w:val="Bntext"/>
        <w:numPr>
          <w:ilvl w:val="0"/>
          <w:numId w:val="28"/>
        </w:numPr>
      </w:pPr>
      <w:r>
        <w:t>ČS1 - v referenčním roce činí podíl množství balastních vod cca 4% celkového čerpaného množství.</w:t>
      </w:r>
    </w:p>
    <w:p w:rsidR="00FD334C" w:rsidRDefault="00FD334C" w:rsidP="00696962">
      <w:pPr>
        <w:pStyle w:val="Bntext"/>
        <w:rPr>
          <w:highlight w:val="red"/>
        </w:rPr>
      </w:pPr>
    </w:p>
    <w:p w:rsidR="00A55134" w:rsidRPr="00A55134" w:rsidRDefault="00A55134" w:rsidP="00696962">
      <w:pPr>
        <w:pStyle w:val="Bntext"/>
      </w:pPr>
      <w:r w:rsidRPr="00A55134">
        <w:t xml:space="preserve">Samostatný problém </w:t>
      </w:r>
      <w:r>
        <w:t>je pak přetížení splaškové sítě za dešťových událostí, kdy může docházet k zahlcení sítě a zaplavení sklepních prostor napojených nemovitostí.</w:t>
      </w:r>
    </w:p>
    <w:p w:rsidR="00FD755E" w:rsidRPr="00A55134" w:rsidRDefault="009A5262" w:rsidP="009A5262">
      <w:pPr>
        <w:pStyle w:val="Bntext"/>
        <w:jc w:val="center"/>
      </w:pPr>
      <w:r>
        <w:rPr>
          <w:noProof/>
        </w:rPr>
        <w:drawing>
          <wp:inline distT="0" distB="0" distL="0" distR="0" wp14:anchorId="79CBC6C0" wp14:editId="6891B918">
            <wp:extent cx="5759450" cy="383794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837940"/>
                    </a:xfrm>
                    <a:prstGeom prst="rect">
                      <a:avLst/>
                    </a:prstGeom>
                  </pic:spPr>
                </pic:pic>
              </a:graphicData>
            </a:graphic>
          </wp:inline>
        </w:drawing>
      </w:r>
      <w:r w:rsidR="00FD755E" w:rsidRPr="00A55134">
        <w:t xml:space="preserve">Obrázek </w:t>
      </w:r>
      <w:r w:rsidR="00F736EA" w:rsidRPr="00A55134">
        <w:rPr>
          <w:noProof/>
        </w:rPr>
        <w:fldChar w:fldCharType="begin"/>
      </w:r>
      <w:r w:rsidR="00F736EA" w:rsidRPr="00A55134">
        <w:rPr>
          <w:noProof/>
        </w:rPr>
        <w:instrText xml:space="preserve"> STYLEREF 1 \s </w:instrText>
      </w:r>
      <w:r w:rsidR="00F736EA" w:rsidRPr="00A55134">
        <w:rPr>
          <w:noProof/>
        </w:rPr>
        <w:fldChar w:fldCharType="separate"/>
      </w:r>
      <w:r w:rsidR="00FB6633">
        <w:rPr>
          <w:noProof/>
        </w:rPr>
        <w:t>6</w:t>
      </w:r>
      <w:r w:rsidR="00F736EA" w:rsidRPr="00A55134">
        <w:rPr>
          <w:noProof/>
        </w:rPr>
        <w:fldChar w:fldCharType="end"/>
      </w:r>
      <w:r w:rsidR="00FD755E" w:rsidRPr="00A55134">
        <w:t>.</w:t>
      </w:r>
      <w:r w:rsidR="00F736EA" w:rsidRPr="00A55134">
        <w:rPr>
          <w:noProof/>
        </w:rPr>
        <w:fldChar w:fldCharType="begin"/>
      </w:r>
      <w:r w:rsidR="00F736EA" w:rsidRPr="00A55134">
        <w:rPr>
          <w:noProof/>
        </w:rPr>
        <w:instrText xml:space="preserve"> SEQ Obrázek \* ARABIC \s 1 </w:instrText>
      </w:r>
      <w:r w:rsidR="00F736EA" w:rsidRPr="00A55134">
        <w:rPr>
          <w:noProof/>
        </w:rPr>
        <w:fldChar w:fldCharType="separate"/>
      </w:r>
      <w:r w:rsidR="00FB6633">
        <w:rPr>
          <w:noProof/>
        </w:rPr>
        <w:t>22</w:t>
      </w:r>
      <w:r w:rsidR="00F736EA" w:rsidRPr="00A55134">
        <w:rPr>
          <w:noProof/>
        </w:rPr>
        <w:fldChar w:fldCharType="end"/>
      </w:r>
      <w:r w:rsidR="00FD755E" w:rsidRPr="00A55134">
        <w:t xml:space="preserve">: </w:t>
      </w:r>
      <w:r w:rsidR="00A55134" w:rsidRPr="00A55134">
        <w:t>Schéma</w:t>
      </w:r>
      <w:r w:rsidR="00FD755E" w:rsidRPr="00A55134">
        <w:t xml:space="preserve"> s rozmístěním měrných profilů</w:t>
      </w:r>
    </w:p>
    <w:p w:rsidR="00696962" w:rsidRPr="007D08F5" w:rsidRDefault="00696962" w:rsidP="00696962">
      <w:pPr>
        <w:pStyle w:val="Bntext"/>
        <w:rPr>
          <w:highlight w:val="yellow"/>
        </w:rPr>
      </w:pPr>
    </w:p>
    <w:p w:rsidR="008E51D7" w:rsidRPr="003965B4" w:rsidRDefault="00062681" w:rsidP="008E51D7">
      <w:pPr>
        <w:pStyle w:val="Nadpis3"/>
      </w:pPr>
      <w:bookmarkStart w:id="41" w:name="_Toc13642180"/>
      <w:r w:rsidRPr="003965B4">
        <w:t>Vyhodnocení náchylnosti stokové sítě na zanášení</w:t>
      </w:r>
      <w:bookmarkEnd w:id="41"/>
    </w:p>
    <w:p w:rsidR="00BB711B" w:rsidRPr="003965B4" w:rsidRDefault="007F2174" w:rsidP="00BB711B">
      <w:pPr>
        <w:rPr>
          <w:b/>
          <w:u w:val="single"/>
        </w:rPr>
      </w:pPr>
      <w:r w:rsidRPr="003965B4">
        <w:rPr>
          <w:b/>
          <w:u w:val="single"/>
        </w:rPr>
        <w:t>Definice sedimentů</w:t>
      </w:r>
      <w:r w:rsidR="002E5B29" w:rsidRPr="003965B4">
        <w:rPr>
          <w:b/>
          <w:u w:val="single"/>
        </w:rPr>
        <w:t xml:space="preserve"> </w:t>
      </w:r>
    </w:p>
    <w:p w:rsidR="002E6045" w:rsidRPr="00F44A01" w:rsidRDefault="002E6045" w:rsidP="002E6045">
      <w:pPr>
        <w:spacing w:line="260" w:lineRule="atLeast"/>
      </w:pPr>
      <w:r w:rsidRPr="00F44A01">
        <w:t>Sedimenty se ve stokové síti tvoří za bezdeštného období či při nízkých unášecích silách (tzn. při malých průtocích a rychlostech) zejména na místech strukturálních a hydraulických diskontinuit jako jsou šachty, případně v oblastech změny sklonu potrubí. Důsledkem zanášení stokových sítí je především snižování jejich hydraulické kapacity (vedoucí případně až k úplnému zaplnění průřezu stoky a</w:t>
      </w:r>
      <w:r w:rsidR="00600FE0" w:rsidRPr="00F44A01">
        <w:t> </w:t>
      </w:r>
      <w:r w:rsidRPr="00F44A01">
        <w:t>zamezení odtoku odpadních vod). Při zvýšených průtocích způsobených přívalovými dešti jsou zpravidla usazené sedimenty erodovány.</w:t>
      </w:r>
    </w:p>
    <w:p w:rsidR="00600FE0" w:rsidRPr="00F44A01" w:rsidRDefault="00600FE0" w:rsidP="00915125">
      <w:pPr>
        <w:spacing w:line="260" w:lineRule="atLeast"/>
      </w:pPr>
      <w:r w:rsidRPr="00F44A01">
        <w:lastRenderedPageBreak/>
        <w:t>Sedimenty ve stoce se skládají z anorganických a organických částic a mohou se chovat jako nesoudržný nebo soudržný materiál. Hrubší sediment u dna má hustotu okolo 1</w:t>
      </w:r>
      <w:r w:rsidR="00426EAE">
        <w:t xml:space="preserve"> </w:t>
      </w:r>
      <w:r w:rsidRPr="00F44A01">
        <w:t>800 kg/m</w:t>
      </w:r>
      <w:r w:rsidRPr="00F44A01">
        <w:rPr>
          <w:vertAlign w:val="superscript"/>
        </w:rPr>
        <w:t>3</w:t>
      </w:r>
      <w:r w:rsidRPr="00F44A01">
        <w:t xml:space="preserve"> a obsah organických látek a částic menších než 63 µm okolo 5 %. Jemnější materiál menší než 100 µm má obsah organických částic 50 % a hustotu okolo 1</w:t>
      </w:r>
      <w:r w:rsidR="00426EAE">
        <w:t xml:space="preserve"> </w:t>
      </w:r>
      <w:r w:rsidRPr="00F44A01">
        <w:t>100 kg/m</w:t>
      </w:r>
      <w:r w:rsidRPr="00F44A01">
        <w:rPr>
          <w:vertAlign w:val="superscript"/>
        </w:rPr>
        <w:t>3</w:t>
      </w:r>
      <w:r w:rsidRPr="00F44A01">
        <w:t xml:space="preserve">. Na menší frakce sedimentu s vysokým obsahem organického podílu může být navázáno značné množství znečišťujících látek – zejména těžkých kovů a organických </w:t>
      </w:r>
      <w:proofErr w:type="spellStart"/>
      <w:r w:rsidRPr="00F44A01">
        <w:t>mikropolutantů</w:t>
      </w:r>
      <w:proofErr w:type="spellEnd"/>
      <w:r w:rsidRPr="00F44A01">
        <w:t>, tyto následně způsobují zvýšené látkové zatížení ČOV a zejména vodních toků. Charakteristiky sedimentů lze získat standardně z křivky zrnitosti, z usazovacích rychlostí jednotlivých frakcí a z rozboru znečištění. V jednotlivých místech stokové sítě se tyto charakteristiky mohou výrazně lišit.</w:t>
      </w:r>
    </w:p>
    <w:p w:rsidR="001957DC" w:rsidRPr="007E7FB0" w:rsidRDefault="001957DC" w:rsidP="001957DC">
      <w:pPr>
        <w:rPr>
          <w:b/>
          <w:highlight w:val="yellow"/>
          <w:u w:val="single"/>
        </w:rPr>
      </w:pPr>
      <w:r w:rsidRPr="00CB52A6">
        <w:rPr>
          <w:b/>
          <w:u w:val="single"/>
        </w:rPr>
        <w:t>Možnosti hodnocení transportu sedimentů ve stokové síti</w:t>
      </w:r>
      <w:r w:rsidR="002E5B29" w:rsidRPr="00CB52A6">
        <w:rPr>
          <w:b/>
          <w:u w:val="single"/>
        </w:rPr>
        <w:t xml:space="preserve"> </w:t>
      </w:r>
    </w:p>
    <w:p w:rsidR="001957DC" w:rsidRPr="006B32EC" w:rsidRDefault="001957DC" w:rsidP="001957DC">
      <w:pPr>
        <w:spacing w:line="260" w:lineRule="atLeast"/>
      </w:pPr>
      <w:r w:rsidRPr="006B32EC">
        <w:t xml:space="preserve">Transport sedimentů je možné modelově rozdělit na jednotlivé transportní režimy, ty jsou závislé na vlastnostech částic znečištění a hydraulických podmínkách ve stoce. Zatímco pohyb jemných suspendovaných částic je možné popsat advekčně-disperzní rovnicí, kdy tyto částice nemají v podstatě interakci se sedimentem na dně stoky, pohyb suspendovaných částic (velikost nad 40µm) již takto jednoduše popsat nelze. Poznání pohybu sedimentů je velice složitý problém. Většina programů používá pro modelování transportu sedimentů ve stokových sítích rovnice vyvinuté pro otevřená koryta a nesoudržný (nekohezivní) sediment za předpokladu ustáleného rovnoměrného proudění. Sedimenty ve stoce jsou však směsí soudržného a nesoudržného materiálu, jsou často uloženy ve vrstvách a v různém stadiu konsolidace. K transportu materiálu tak dochází především za neustáleného nerovnoměrného proudění, s velkým vlivem turbulence a tření u stěn stok, za přítomnosti </w:t>
      </w:r>
      <w:proofErr w:type="spellStart"/>
      <w:r w:rsidRPr="006B32EC">
        <w:t>saltace</w:t>
      </w:r>
      <w:proofErr w:type="spellEnd"/>
      <w:r w:rsidRPr="006B32EC">
        <w:t xml:space="preserve"> apod.</w:t>
      </w:r>
    </w:p>
    <w:p w:rsidR="007E7FB0" w:rsidRPr="006B32EC" w:rsidRDefault="001957DC" w:rsidP="00915125">
      <w:pPr>
        <w:spacing w:line="260" w:lineRule="atLeast"/>
      </w:pPr>
      <w:r w:rsidRPr="006B32EC">
        <w:t>Modelování transportu sedimentů ve stokové síti nemůže být z výše uvedeného rozboru tak přesné jako modelování základních hydraulických veličin. Zejména v případě nedostatečných dat pro verifikaci modelu v terénu se musí výsledky důkladně analyzovat. Většinou nejsou k dispozici ani dostatečná data ke kalibraci modelu, protože jejich získání je časově a finančně nákladné. Proto se v případech, kdy je požadováno popsat sedimenty ve stokové síti, přistupuje k určité schematizaci, kterou je popis míst s potenciální možností usazování sedimentů. Tato místa s potencionální možností usazování je možné vybrat buď na základě vyhodnocení minimálních rychlostí v jednotlivých úsecích stokové sítě v období bezdeštného průtoku a jejich porovnáním s minimálními sklony pro dané velikosti profilů a materiálu, nebo porovnáním skutečného tečného napětí s kritickým tečným napětím, při němž nastává eroze částic. P</w:t>
      </w:r>
      <w:r w:rsidR="00714068" w:rsidRPr="006B32EC">
        <w:t>ři</w:t>
      </w:r>
      <w:r w:rsidRPr="006B32EC">
        <w:t xml:space="preserve"> řešení </w:t>
      </w:r>
      <w:r w:rsidR="00714068" w:rsidRPr="006B32EC">
        <w:t xml:space="preserve">generelu kanalizace města </w:t>
      </w:r>
      <w:r w:rsidR="00714068" w:rsidRPr="006B32EC">
        <w:lastRenderedPageBreak/>
        <w:t>Modřice</w:t>
      </w:r>
      <w:r w:rsidRPr="006B32EC">
        <w:t xml:space="preserve"> je</w:t>
      </w:r>
      <w:r w:rsidR="00714068" w:rsidRPr="006B32EC">
        <w:t xml:space="preserve"> využit</w:t>
      </w:r>
      <w:r w:rsidRPr="006B32EC">
        <w:t xml:space="preserve"> první způsob vyhodnocení dle minimálních transportních rychlostí.</w:t>
      </w:r>
    </w:p>
    <w:p w:rsidR="00714068" w:rsidRDefault="007E7FB0" w:rsidP="00915125">
      <w:pPr>
        <w:rPr>
          <w:b/>
          <w:u w:val="single"/>
        </w:rPr>
      </w:pPr>
      <w:r w:rsidRPr="007E7FB0">
        <w:rPr>
          <w:b/>
          <w:u w:val="single"/>
        </w:rPr>
        <w:t>Použitá metodika</w:t>
      </w:r>
    </w:p>
    <w:p w:rsidR="007E7FB0" w:rsidRDefault="007E7FB0" w:rsidP="007E7FB0">
      <w:r>
        <w:t>Pro vyhodnocení náchylnosti stokové sítě na zanášení byl použit postup vyhodnocení transportu sedimentů</w:t>
      </w:r>
      <w:r w:rsidR="00713EE3">
        <w:t xml:space="preserve"> uvedený v této podkapitole</w:t>
      </w:r>
      <w:r w:rsidR="00993682">
        <w:t xml:space="preserve">. S </w:t>
      </w:r>
      <w:r w:rsidRPr="00A03D75">
        <w:t xml:space="preserve">využitím simulačního modelu stávajícího stavu </w:t>
      </w:r>
      <w:r>
        <w:t>byla</w:t>
      </w:r>
      <w:r w:rsidRPr="00A03D75">
        <w:t xml:space="preserve"> provede</w:t>
      </w:r>
      <w:r>
        <w:t>na</w:t>
      </w:r>
      <w:r w:rsidRPr="00A03D75">
        <w:t xml:space="preserve"> identifikace problematických míst z hlediska nebezpečí vzniku sedimentů</w:t>
      </w:r>
      <w:r w:rsidR="000B2186">
        <w:t xml:space="preserve">, respektive jejich transportu stokovou sítí. </w:t>
      </w:r>
      <w:r w:rsidRPr="00A03D75">
        <w:t xml:space="preserve">Vyhodnocení </w:t>
      </w:r>
      <w:r>
        <w:t>je shrnuto v následujících bodech</w:t>
      </w:r>
      <w:r w:rsidR="00B63C7F">
        <w:t>.</w:t>
      </w:r>
    </w:p>
    <w:p w:rsidR="00993682" w:rsidRPr="00CB52A6" w:rsidRDefault="00993682" w:rsidP="00993682">
      <w:pPr>
        <w:pStyle w:val="Odstavecseseznamem"/>
        <w:numPr>
          <w:ilvl w:val="0"/>
          <w:numId w:val="21"/>
        </w:numPr>
        <w:spacing w:after="0" w:line="260" w:lineRule="atLeast"/>
        <w:contextualSpacing/>
        <w:rPr>
          <w:rFonts w:asciiTheme="minorHAnsi" w:hAnsiTheme="minorHAnsi"/>
        </w:rPr>
      </w:pPr>
      <w:r w:rsidRPr="00CB52A6">
        <w:rPr>
          <w:rFonts w:asciiTheme="minorHAnsi" w:hAnsiTheme="minorHAnsi"/>
        </w:rPr>
        <w:t>V programu MIKE URBAN byla provedena simulace minimálních průtoků a rychlostí na modelu stokové sítě. Pro výpočet bylo použito simulace hodinové nerovnoměrnosti splaškového průtoku a dále simulace za dešťové události.</w:t>
      </w:r>
    </w:p>
    <w:p w:rsidR="00713EE3" w:rsidRPr="00713EE3" w:rsidRDefault="00713EE3" w:rsidP="00713EE3">
      <w:pPr>
        <w:pStyle w:val="Odstavecseseznamem"/>
        <w:spacing w:after="0" w:line="260" w:lineRule="atLeast"/>
        <w:ind w:left="720"/>
        <w:contextualSpacing/>
        <w:rPr>
          <w:rFonts w:asciiTheme="minorHAnsi" w:hAnsiTheme="minorHAnsi"/>
          <w:highlight w:val="yellow"/>
        </w:rPr>
      </w:pPr>
    </w:p>
    <w:p w:rsidR="00993682" w:rsidRPr="00CB52A6" w:rsidRDefault="00993682" w:rsidP="00993682">
      <w:pPr>
        <w:pStyle w:val="Odstavecseseznamem"/>
        <w:numPr>
          <w:ilvl w:val="0"/>
          <w:numId w:val="21"/>
        </w:numPr>
        <w:spacing w:after="0" w:line="260" w:lineRule="atLeast"/>
        <w:contextualSpacing/>
        <w:rPr>
          <w:rFonts w:asciiTheme="minorHAnsi" w:hAnsiTheme="minorHAnsi"/>
        </w:rPr>
      </w:pPr>
      <w:r w:rsidRPr="00CB52A6">
        <w:rPr>
          <w:rFonts w:asciiTheme="minorHAnsi" w:hAnsiTheme="minorHAnsi"/>
        </w:rPr>
        <w:t xml:space="preserve">Pro posouzení za dešťové události bude použit technický </w:t>
      </w:r>
      <w:r w:rsidR="00CB52A6" w:rsidRPr="00CB52A6">
        <w:rPr>
          <w:rFonts w:asciiTheme="minorHAnsi" w:hAnsiTheme="minorHAnsi"/>
          <w:b/>
        </w:rPr>
        <w:t>60</w:t>
      </w:r>
      <w:r w:rsidR="00713EE3" w:rsidRPr="00CB52A6">
        <w:rPr>
          <w:rFonts w:asciiTheme="minorHAnsi" w:hAnsiTheme="minorHAnsi"/>
          <w:b/>
        </w:rPr>
        <w:t xml:space="preserve"> </w:t>
      </w:r>
      <w:r w:rsidRPr="00CB52A6">
        <w:rPr>
          <w:rFonts w:asciiTheme="minorHAnsi" w:hAnsiTheme="minorHAnsi"/>
          <w:b/>
        </w:rPr>
        <w:t>minutový déšť</w:t>
      </w:r>
      <w:r w:rsidRPr="00CB52A6">
        <w:rPr>
          <w:rFonts w:asciiTheme="minorHAnsi" w:hAnsiTheme="minorHAnsi"/>
        </w:rPr>
        <w:t xml:space="preserve"> dle </w:t>
      </w:r>
      <w:proofErr w:type="spellStart"/>
      <w:r w:rsidRPr="00CB52A6">
        <w:rPr>
          <w:rFonts w:asciiTheme="minorHAnsi" w:hAnsiTheme="minorHAnsi"/>
        </w:rPr>
        <w:t>Šifaldy</w:t>
      </w:r>
      <w:proofErr w:type="spellEnd"/>
      <w:r w:rsidRPr="00CB52A6">
        <w:rPr>
          <w:rFonts w:asciiTheme="minorHAnsi" w:hAnsiTheme="minorHAnsi"/>
        </w:rPr>
        <w:t xml:space="preserve"> s výskytem </w:t>
      </w:r>
      <w:r w:rsidRPr="00CB52A6">
        <w:rPr>
          <w:rFonts w:asciiTheme="minorHAnsi" w:hAnsiTheme="minorHAnsi"/>
          <w:b/>
        </w:rPr>
        <w:t>5x za rok</w:t>
      </w:r>
      <w:r w:rsidRPr="00CB52A6">
        <w:rPr>
          <w:rFonts w:asciiTheme="minorHAnsi" w:hAnsiTheme="minorHAnsi"/>
        </w:rPr>
        <w:t xml:space="preserve">, což pro oblast </w:t>
      </w:r>
      <w:r w:rsidR="00713EE3" w:rsidRPr="00CB52A6">
        <w:rPr>
          <w:rFonts w:asciiTheme="minorHAnsi" w:hAnsiTheme="minorHAnsi"/>
        </w:rPr>
        <w:t>Modřic</w:t>
      </w:r>
      <w:r w:rsidRPr="00CB52A6">
        <w:rPr>
          <w:rFonts w:asciiTheme="minorHAnsi" w:hAnsiTheme="minorHAnsi"/>
        </w:rPr>
        <w:t xml:space="preserve"> znamená průměrnou </w:t>
      </w:r>
      <w:r w:rsidRPr="00CB52A6">
        <w:rPr>
          <w:rFonts w:asciiTheme="minorHAnsi" w:hAnsiTheme="minorHAnsi"/>
          <w:b/>
        </w:rPr>
        <w:t>intenzitu</w:t>
      </w:r>
      <w:r w:rsidRPr="00CB52A6">
        <w:rPr>
          <w:rFonts w:asciiTheme="minorHAnsi" w:hAnsiTheme="minorHAnsi"/>
        </w:rPr>
        <w:t xml:space="preserve"> </w:t>
      </w:r>
      <w:r w:rsidRPr="00CB52A6">
        <w:rPr>
          <w:rFonts w:asciiTheme="minorHAnsi" w:hAnsiTheme="minorHAnsi"/>
          <w:b/>
        </w:rPr>
        <w:t>65</w:t>
      </w:r>
      <w:r w:rsidR="005432A3" w:rsidRPr="00CB52A6">
        <w:rPr>
          <w:rFonts w:asciiTheme="minorHAnsi" w:hAnsiTheme="minorHAnsi"/>
          <w:b/>
        </w:rPr>
        <w:t>.</w:t>
      </w:r>
      <w:r w:rsidRPr="00CB52A6">
        <w:rPr>
          <w:rFonts w:asciiTheme="minorHAnsi" w:hAnsiTheme="minorHAnsi"/>
          <w:b/>
        </w:rPr>
        <w:t>6 l/s/ha</w:t>
      </w:r>
      <w:r w:rsidRPr="00CB52A6">
        <w:rPr>
          <w:rFonts w:asciiTheme="minorHAnsi" w:hAnsiTheme="minorHAnsi"/>
        </w:rPr>
        <w:t>.</w:t>
      </w:r>
    </w:p>
    <w:p w:rsidR="00D347D7" w:rsidRPr="00713EE3" w:rsidRDefault="00D347D7" w:rsidP="00D347D7">
      <w:pPr>
        <w:pStyle w:val="Odstavecseseznamem"/>
        <w:spacing w:after="0" w:line="260" w:lineRule="atLeast"/>
        <w:ind w:left="720"/>
        <w:contextualSpacing/>
        <w:rPr>
          <w:rFonts w:asciiTheme="minorHAnsi" w:hAnsiTheme="minorHAnsi"/>
          <w:highlight w:val="yellow"/>
        </w:rPr>
      </w:pPr>
    </w:p>
    <w:p w:rsidR="00993682" w:rsidRPr="00B0451D" w:rsidRDefault="00993682" w:rsidP="00993682">
      <w:pPr>
        <w:pStyle w:val="Odstavecseseznamem"/>
        <w:numPr>
          <w:ilvl w:val="0"/>
          <w:numId w:val="21"/>
        </w:numPr>
        <w:spacing w:after="0" w:line="260" w:lineRule="atLeast"/>
        <w:contextualSpacing/>
        <w:rPr>
          <w:rFonts w:asciiTheme="minorHAnsi" w:hAnsiTheme="minorHAnsi"/>
        </w:rPr>
      </w:pPr>
      <w:r w:rsidRPr="00B0451D">
        <w:rPr>
          <w:rFonts w:asciiTheme="minorHAnsi" w:hAnsiTheme="minorHAnsi"/>
        </w:rPr>
        <w:t xml:space="preserve">Limitní hodnoty minimální </w:t>
      </w:r>
      <w:r w:rsidRPr="00B0451D">
        <w:rPr>
          <w:rFonts w:asciiTheme="minorHAnsi" w:hAnsiTheme="minorHAnsi"/>
          <w:b/>
        </w:rPr>
        <w:t xml:space="preserve">doporučené transportní rychlosti </w:t>
      </w:r>
      <w:proofErr w:type="spellStart"/>
      <w:r w:rsidRPr="00B0451D">
        <w:rPr>
          <w:rFonts w:asciiTheme="minorHAnsi" w:hAnsiTheme="minorHAnsi"/>
          <w:b/>
        </w:rPr>
        <w:t>v</w:t>
      </w:r>
      <w:r w:rsidRPr="00B0451D">
        <w:rPr>
          <w:rFonts w:asciiTheme="minorHAnsi" w:hAnsiTheme="minorHAnsi"/>
          <w:b/>
          <w:vertAlign w:val="subscript"/>
        </w:rPr>
        <w:t>t</w:t>
      </w:r>
      <w:proofErr w:type="spellEnd"/>
      <w:r w:rsidRPr="00B0451D">
        <w:rPr>
          <w:rFonts w:asciiTheme="minorHAnsi" w:hAnsiTheme="minorHAnsi"/>
        </w:rPr>
        <w:t xml:space="preserve"> se pro </w:t>
      </w:r>
      <w:r w:rsidRPr="00B0451D">
        <w:rPr>
          <w:rFonts w:asciiTheme="minorHAnsi" w:hAnsiTheme="minorHAnsi"/>
          <w:b/>
        </w:rPr>
        <w:t>bezdeštný průtok</w:t>
      </w:r>
      <w:r w:rsidRPr="00B0451D">
        <w:rPr>
          <w:rFonts w:asciiTheme="minorHAnsi" w:hAnsiTheme="minorHAnsi"/>
        </w:rPr>
        <w:t xml:space="preserve"> uvažují při hodnotě </w:t>
      </w:r>
      <w:r w:rsidRPr="00B0451D">
        <w:rPr>
          <w:rFonts w:asciiTheme="minorHAnsi" w:hAnsiTheme="minorHAnsi"/>
          <w:b/>
        </w:rPr>
        <w:t>0</w:t>
      </w:r>
      <w:r w:rsidR="005432A3" w:rsidRPr="00B0451D">
        <w:rPr>
          <w:rFonts w:asciiTheme="minorHAnsi" w:hAnsiTheme="minorHAnsi"/>
          <w:b/>
        </w:rPr>
        <w:t>.</w:t>
      </w:r>
      <w:r w:rsidRPr="00B0451D">
        <w:rPr>
          <w:rFonts w:asciiTheme="minorHAnsi" w:hAnsiTheme="minorHAnsi"/>
          <w:b/>
        </w:rPr>
        <w:t>6 m/s</w:t>
      </w:r>
      <w:r w:rsidRPr="00B0451D">
        <w:rPr>
          <w:rFonts w:asciiTheme="minorHAnsi" w:hAnsiTheme="minorHAnsi"/>
        </w:rPr>
        <w:t xml:space="preserve"> a pro </w:t>
      </w:r>
      <w:r w:rsidRPr="00B0451D">
        <w:rPr>
          <w:rFonts w:asciiTheme="minorHAnsi" w:hAnsiTheme="minorHAnsi"/>
          <w:b/>
        </w:rPr>
        <w:t>dešťový průtok</w:t>
      </w:r>
      <w:r w:rsidRPr="00B0451D">
        <w:rPr>
          <w:rFonts w:asciiTheme="minorHAnsi" w:hAnsiTheme="minorHAnsi"/>
        </w:rPr>
        <w:t xml:space="preserve"> při hodnotě </w:t>
      </w:r>
      <w:r w:rsidRPr="00B0451D">
        <w:rPr>
          <w:rFonts w:asciiTheme="minorHAnsi" w:hAnsiTheme="minorHAnsi"/>
          <w:b/>
        </w:rPr>
        <w:t>0</w:t>
      </w:r>
      <w:r w:rsidR="005432A3" w:rsidRPr="00B0451D">
        <w:rPr>
          <w:rFonts w:asciiTheme="minorHAnsi" w:hAnsiTheme="minorHAnsi"/>
          <w:b/>
        </w:rPr>
        <w:t>.</w:t>
      </w:r>
      <w:r w:rsidRPr="00B0451D">
        <w:rPr>
          <w:rFonts w:asciiTheme="minorHAnsi" w:hAnsiTheme="minorHAnsi"/>
          <w:b/>
        </w:rPr>
        <w:t>75 m/s</w:t>
      </w:r>
      <w:r w:rsidRPr="00B0451D">
        <w:rPr>
          <w:rFonts w:asciiTheme="minorHAnsi" w:hAnsiTheme="minorHAnsi"/>
        </w:rPr>
        <w:t>.</w:t>
      </w:r>
    </w:p>
    <w:p w:rsidR="00D347D7" w:rsidRPr="00B0451D" w:rsidRDefault="00D347D7" w:rsidP="00D347D7">
      <w:pPr>
        <w:pStyle w:val="Odstavecseseznamem"/>
        <w:spacing w:after="0" w:line="260" w:lineRule="atLeast"/>
        <w:ind w:left="720"/>
        <w:contextualSpacing/>
        <w:rPr>
          <w:rFonts w:asciiTheme="minorHAnsi" w:hAnsiTheme="minorHAnsi"/>
        </w:rPr>
      </w:pPr>
    </w:p>
    <w:p w:rsidR="00993682" w:rsidRPr="00B0451D" w:rsidRDefault="00993682" w:rsidP="00993682">
      <w:pPr>
        <w:pStyle w:val="Odstavecseseznamem"/>
        <w:numPr>
          <w:ilvl w:val="0"/>
          <w:numId w:val="21"/>
        </w:numPr>
        <w:spacing w:after="0" w:line="260" w:lineRule="atLeast"/>
        <w:contextualSpacing/>
        <w:rPr>
          <w:rFonts w:asciiTheme="minorHAnsi" w:hAnsiTheme="minorHAnsi"/>
        </w:rPr>
      </w:pPr>
      <w:r w:rsidRPr="00B0451D">
        <w:rPr>
          <w:rFonts w:asciiTheme="minorHAnsi" w:hAnsiTheme="minorHAnsi"/>
        </w:rPr>
        <w:t xml:space="preserve">Limitní hodnoty minimální doporučené transportní rychlosti </w:t>
      </w:r>
      <w:proofErr w:type="spellStart"/>
      <w:r w:rsidRPr="00B0451D">
        <w:rPr>
          <w:rFonts w:asciiTheme="minorHAnsi" w:hAnsiTheme="minorHAnsi"/>
        </w:rPr>
        <w:t>v</w:t>
      </w:r>
      <w:r w:rsidRPr="00B0451D">
        <w:rPr>
          <w:rFonts w:asciiTheme="minorHAnsi" w:hAnsiTheme="minorHAnsi"/>
          <w:vertAlign w:val="subscript"/>
        </w:rPr>
        <w:t>t</w:t>
      </w:r>
      <w:proofErr w:type="spellEnd"/>
      <w:r w:rsidRPr="00B0451D">
        <w:rPr>
          <w:rFonts w:asciiTheme="minorHAnsi" w:hAnsiTheme="minorHAnsi"/>
        </w:rPr>
        <w:t xml:space="preserve"> se porovnaly se skutečnými rychlostmi ve stokové síti ve vztahu k potenciální sedimentaci.</w:t>
      </w:r>
    </w:p>
    <w:p w:rsidR="00D347D7" w:rsidRPr="00713EE3" w:rsidRDefault="00D347D7" w:rsidP="00D347D7">
      <w:pPr>
        <w:pStyle w:val="Odstavecseseznamem"/>
        <w:spacing w:after="0" w:line="260" w:lineRule="atLeast"/>
        <w:ind w:left="720"/>
        <w:contextualSpacing/>
        <w:rPr>
          <w:rFonts w:asciiTheme="minorHAnsi" w:hAnsiTheme="minorHAnsi"/>
          <w:highlight w:val="yellow"/>
        </w:rPr>
      </w:pPr>
    </w:p>
    <w:p w:rsidR="00993682" w:rsidRPr="00B0451D" w:rsidRDefault="00993682" w:rsidP="00993682">
      <w:pPr>
        <w:pStyle w:val="Odstavecseseznamem"/>
        <w:numPr>
          <w:ilvl w:val="0"/>
          <w:numId w:val="21"/>
        </w:numPr>
        <w:spacing w:after="0" w:line="260" w:lineRule="atLeast"/>
        <w:contextualSpacing/>
        <w:rPr>
          <w:rFonts w:asciiTheme="minorHAnsi" w:hAnsiTheme="minorHAnsi"/>
        </w:rPr>
      </w:pPr>
      <w:r w:rsidRPr="00B0451D">
        <w:rPr>
          <w:rFonts w:asciiTheme="minorHAnsi" w:hAnsiTheme="minorHAnsi"/>
        </w:rPr>
        <w:t>Výsledkem porovnání bylo stanovení, zda úsek potrubí patří do „oblasti potenciálního usazování sedimentu“. Tyto potrubní úseky byly dále posouzeny z hlediska „míry rizika zanášení sedimenty“.</w:t>
      </w:r>
    </w:p>
    <w:p w:rsidR="00D347D7" w:rsidRPr="00713EE3" w:rsidRDefault="00D347D7" w:rsidP="00D347D7">
      <w:pPr>
        <w:pStyle w:val="Odstavecseseznamem"/>
        <w:spacing w:after="0" w:line="260" w:lineRule="atLeast"/>
        <w:ind w:left="720"/>
        <w:contextualSpacing/>
        <w:rPr>
          <w:rFonts w:asciiTheme="minorHAnsi" w:hAnsiTheme="minorHAnsi"/>
          <w:highlight w:val="yellow"/>
        </w:rPr>
      </w:pPr>
    </w:p>
    <w:p w:rsidR="00993682" w:rsidRPr="00B0451D" w:rsidRDefault="00993682" w:rsidP="00993682">
      <w:pPr>
        <w:spacing w:line="260" w:lineRule="atLeast"/>
        <w:rPr>
          <w:rFonts w:asciiTheme="minorHAnsi" w:hAnsiTheme="minorHAnsi"/>
        </w:rPr>
      </w:pPr>
      <w:r w:rsidRPr="00B0451D">
        <w:rPr>
          <w:rFonts w:asciiTheme="minorHAnsi" w:hAnsiTheme="minorHAnsi"/>
        </w:rPr>
        <w:t>Míra rizika zanášení jednotlivých potrubních úseků je definována následujícím způsobem:</w:t>
      </w:r>
    </w:p>
    <w:p w:rsidR="00993682" w:rsidRPr="00B0451D" w:rsidRDefault="00993682" w:rsidP="00993682">
      <w:pPr>
        <w:pStyle w:val="Odstavecseseznamem"/>
        <w:numPr>
          <w:ilvl w:val="0"/>
          <w:numId w:val="22"/>
        </w:numPr>
        <w:spacing w:after="0" w:line="260" w:lineRule="atLeast"/>
        <w:contextualSpacing/>
        <w:rPr>
          <w:rFonts w:asciiTheme="minorHAnsi" w:hAnsiTheme="minorHAnsi"/>
        </w:rPr>
      </w:pPr>
      <w:r w:rsidRPr="00B0451D">
        <w:rPr>
          <w:rFonts w:asciiTheme="minorHAnsi" w:hAnsiTheme="minorHAnsi"/>
        </w:rPr>
        <w:t>vychází z doporučené transportní rychlosti pro dešťový průtok,</w:t>
      </w:r>
    </w:p>
    <w:p w:rsidR="00993682" w:rsidRPr="00B0451D" w:rsidRDefault="00993682" w:rsidP="00993682">
      <w:pPr>
        <w:pStyle w:val="Odstavecseseznamem"/>
        <w:numPr>
          <w:ilvl w:val="0"/>
          <w:numId w:val="22"/>
        </w:numPr>
        <w:spacing w:after="0" w:line="260" w:lineRule="atLeast"/>
        <w:contextualSpacing/>
        <w:rPr>
          <w:rFonts w:asciiTheme="minorHAnsi" w:hAnsiTheme="minorHAnsi"/>
        </w:rPr>
      </w:pPr>
      <w:r w:rsidRPr="00B0451D">
        <w:rPr>
          <w:rFonts w:asciiTheme="minorHAnsi" w:hAnsiTheme="minorHAnsi"/>
        </w:rPr>
        <w:t>vychází z předpokladu, že míra rizika zanášení stoupá s klesající rychlostí,</w:t>
      </w:r>
    </w:p>
    <w:p w:rsidR="00993682" w:rsidRPr="00B0451D" w:rsidRDefault="00993682" w:rsidP="00993682">
      <w:pPr>
        <w:pStyle w:val="Odstavecseseznamem"/>
        <w:numPr>
          <w:ilvl w:val="0"/>
          <w:numId w:val="22"/>
        </w:numPr>
        <w:spacing w:after="0" w:line="260" w:lineRule="atLeast"/>
        <w:contextualSpacing/>
        <w:rPr>
          <w:rFonts w:asciiTheme="minorHAnsi" w:hAnsiTheme="minorHAnsi"/>
        </w:rPr>
      </w:pPr>
      <w:r w:rsidRPr="00B0451D">
        <w:rPr>
          <w:rFonts w:asciiTheme="minorHAnsi" w:hAnsiTheme="minorHAnsi"/>
        </w:rPr>
        <w:t>má horní limit největšího rizika stanoven nulovou rychlostí a dolní limit minimálního rizika stanoven hodnotou rychlosti 0.75,</w:t>
      </w:r>
    </w:p>
    <w:p w:rsidR="000B2186" w:rsidRPr="00B0451D" w:rsidRDefault="00993682" w:rsidP="00915125">
      <w:pPr>
        <w:pStyle w:val="Odstavecseseznamem"/>
        <w:numPr>
          <w:ilvl w:val="0"/>
          <w:numId w:val="22"/>
        </w:numPr>
        <w:spacing w:line="260" w:lineRule="atLeast"/>
        <w:ind w:left="714" w:hanging="357"/>
        <w:contextualSpacing/>
        <w:rPr>
          <w:rFonts w:asciiTheme="minorHAnsi" w:hAnsiTheme="minorHAnsi"/>
        </w:rPr>
      </w:pPr>
      <w:r w:rsidRPr="00B0451D">
        <w:rPr>
          <w:rFonts w:asciiTheme="minorHAnsi" w:hAnsiTheme="minorHAnsi"/>
        </w:rPr>
        <w:t>je stanovena v [%] určena následujícím vzorcem: 100 * (1 – [</w:t>
      </w:r>
      <w:proofErr w:type="spellStart"/>
      <w:r w:rsidRPr="00B0451D">
        <w:rPr>
          <w:rFonts w:asciiTheme="minorHAnsi" w:hAnsiTheme="minorHAnsi"/>
        </w:rPr>
        <w:t>V</w:t>
      </w:r>
      <w:r w:rsidRPr="00B0451D">
        <w:rPr>
          <w:rFonts w:asciiTheme="minorHAnsi" w:hAnsiTheme="minorHAnsi"/>
          <w:vertAlign w:val="subscript"/>
        </w:rPr>
        <w:t>dešť</w:t>
      </w:r>
      <w:proofErr w:type="spellEnd"/>
      <w:r w:rsidRPr="00B0451D">
        <w:rPr>
          <w:rFonts w:asciiTheme="minorHAnsi" w:hAnsiTheme="minorHAnsi"/>
        </w:rPr>
        <w:t>] / 0.75).</w:t>
      </w:r>
    </w:p>
    <w:p w:rsidR="000B2186" w:rsidRDefault="000B2186" w:rsidP="000B2186">
      <w:pPr>
        <w:rPr>
          <w:b/>
          <w:u w:val="single"/>
        </w:rPr>
      </w:pPr>
      <w:r>
        <w:rPr>
          <w:b/>
          <w:u w:val="single"/>
        </w:rPr>
        <w:t>Potencionální oblasti výskytu sedimentů</w:t>
      </w:r>
    </w:p>
    <w:p w:rsidR="000B2186" w:rsidRDefault="000B2186" w:rsidP="000B2186">
      <w:r>
        <w:lastRenderedPageBreak/>
        <w:t xml:space="preserve">Z hlediska potencionálního rizika ukládání sedimentu ve stávající kanalizační síti města Modřice lze obecně říci, že největší míra rizika ukládání sedimentu hrozí v místech, kde jsou velmi malé sklony potrubí, popřípadě je toto potrubí uloženo v protispádu. Tyto minimální sklony, viz PSSUP, způsobují vzestup hladiny a snížení rychlosti v potrubí, což má za následek zvýšení míry rizika sedimentace </w:t>
      </w:r>
      <w:r w:rsidRPr="00B0451D">
        <w:t>unášených tuhých částic. Dále míru rizika sedimentace zvyšuje rovněž zpětné vzdutí např. z čerpacích stanic nebo odlehčovacích komor s vysokou přelivnou hranou.</w:t>
      </w:r>
    </w:p>
    <w:p w:rsidR="000B2186" w:rsidRDefault="000B2186" w:rsidP="000B2186">
      <w:r>
        <w:t>Z globálního hlediska lze obecně říci, že největší míra potenciálního rizika sedimentace je na splaškové kanalizaci. Je to dáno především charakterem odpadních vod, které jsou neředěné a dosahují nízkýc</w:t>
      </w:r>
      <w:r w:rsidR="00425026">
        <w:t xml:space="preserve">h </w:t>
      </w:r>
      <w:r>
        <w:t xml:space="preserve">průtoků. </w:t>
      </w:r>
    </w:p>
    <w:p w:rsidR="000B2186" w:rsidRDefault="000B2186" w:rsidP="00915125">
      <w:r>
        <w:t>Při analýze výsledků z mapy míry rizika potenciálních sedimentačních oblastí je zřejmé, že problémy s</w:t>
      </w:r>
      <w:r w:rsidR="00425026">
        <w:t> </w:t>
      </w:r>
      <w:r>
        <w:t>usazováním sedimentů mohou nastat rovněž v počátečních úsecích na kanalizaci, kde nejsou dodržovány doporučené transportní rychlosti</w:t>
      </w:r>
      <w:r w:rsidR="00B0451D">
        <w:t>.</w:t>
      </w:r>
    </w:p>
    <w:p w:rsidR="00425026" w:rsidRDefault="00425026" w:rsidP="00425026">
      <w:pPr>
        <w:rPr>
          <w:b/>
          <w:u w:val="single"/>
        </w:rPr>
      </w:pPr>
      <w:r>
        <w:rPr>
          <w:b/>
          <w:u w:val="single"/>
        </w:rPr>
        <w:t>Zpracované výstupy</w:t>
      </w:r>
    </w:p>
    <w:p w:rsidR="00781140" w:rsidRDefault="00542AA0" w:rsidP="00781140">
      <w:r>
        <w:t xml:space="preserve">Zpracovanými výstupy tohoto bloku prací je tabulka porovnání rychlostí pro splaškový a dešťový průtok s hodnotami doporučené transportní rychlosti </w:t>
      </w:r>
      <w:proofErr w:type="spellStart"/>
      <w:r>
        <w:t>v</w:t>
      </w:r>
      <w:r w:rsidRPr="00542AA0">
        <w:rPr>
          <w:vertAlign w:val="subscript"/>
        </w:rPr>
        <w:t>t</w:t>
      </w:r>
      <w:proofErr w:type="spellEnd"/>
      <w:r>
        <w:t xml:space="preserve"> a </w:t>
      </w:r>
      <w:r w:rsidR="00A64E20">
        <w:t>grafická př</w:t>
      </w:r>
      <w:r w:rsidR="00781140">
        <w:t>íloha</w:t>
      </w:r>
      <w:r w:rsidR="00A64E20">
        <w:t xml:space="preserve"> </w:t>
      </w:r>
      <w:r w:rsidR="00A64E20" w:rsidRPr="00403A44">
        <w:rPr>
          <w:b/>
        </w:rPr>
        <w:t>B.1.</w:t>
      </w:r>
      <w:r w:rsidR="00A64E20">
        <w:rPr>
          <w:b/>
        </w:rPr>
        <w:t>5 </w:t>
      </w:r>
      <w:r w:rsidR="00A64E20" w:rsidRPr="00403A44">
        <w:rPr>
          <w:b/>
        </w:rPr>
        <w:t xml:space="preserve">Přehledná situace </w:t>
      </w:r>
      <w:r w:rsidR="00A64E20">
        <w:rPr>
          <w:b/>
        </w:rPr>
        <w:t>úseků náchylných na zanášení</w:t>
      </w:r>
      <w:r w:rsidR="00781140">
        <w:t xml:space="preserve">, kde je možnost usazování sedimentů definovaná na základě průniku minimálních rychlostí pro bezdeštný průtok a pro průtok od deště s výskytem 5x za </w:t>
      </w:r>
      <w:r w:rsidR="00781140" w:rsidRPr="00F87A4D">
        <w:t>rok</w:t>
      </w:r>
      <w:r w:rsidR="00915125" w:rsidRPr="00F87A4D">
        <w:t xml:space="preserve"> – viz poslední sloupec tabulky</w:t>
      </w:r>
      <w:r w:rsidR="00781140" w:rsidRPr="00F87A4D">
        <w:t>. Tematická</w:t>
      </w:r>
      <w:r w:rsidR="00D347D7" w:rsidRPr="00F87A4D">
        <w:t xml:space="preserve"> přehledná situace</w:t>
      </w:r>
      <w:r w:rsidR="00781140" w:rsidRPr="00F87A4D">
        <w:t xml:space="preserve"> </w:t>
      </w:r>
      <w:r w:rsidR="00915125" w:rsidRPr="00F87A4D">
        <w:t>je</w:t>
      </w:r>
      <w:r w:rsidR="00781140" w:rsidRPr="00F87A4D">
        <w:t xml:space="preserve"> zpracována s následujícími rozsahy:</w:t>
      </w:r>
    </w:p>
    <w:p w:rsidR="00781140" w:rsidRPr="00781140" w:rsidRDefault="00781140" w:rsidP="00CD68AA">
      <w:pPr>
        <w:pStyle w:val="Odstavecseseznamem"/>
        <w:numPr>
          <w:ilvl w:val="0"/>
          <w:numId w:val="24"/>
        </w:numPr>
        <w:spacing w:after="0"/>
        <w:ind w:left="714" w:hanging="357"/>
        <w:contextualSpacing/>
        <w:rPr>
          <w:rFonts w:asciiTheme="minorHAnsi" w:hAnsiTheme="minorHAnsi"/>
        </w:rPr>
      </w:pPr>
      <w:r w:rsidRPr="00781140">
        <w:rPr>
          <w:rFonts w:asciiTheme="minorHAnsi" w:hAnsiTheme="minorHAnsi"/>
        </w:rPr>
        <w:t xml:space="preserve">100 – 75 [%] </w:t>
      </w:r>
      <w:r>
        <w:rPr>
          <w:rFonts w:asciiTheme="minorHAnsi" w:hAnsiTheme="minorHAnsi"/>
        </w:rPr>
        <w:t>–</w:t>
      </w:r>
      <w:r w:rsidRPr="00781140">
        <w:rPr>
          <w:rFonts w:asciiTheme="minorHAnsi" w:hAnsiTheme="minorHAnsi"/>
        </w:rPr>
        <w:t xml:space="preserve"> oblast s velmi vysokou mírou rizika zanášení</w:t>
      </w:r>
      <w:r w:rsidR="00915125">
        <w:rPr>
          <w:rFonts w:asciiTheme="minorHAnsi" w:hAnsiTheme="minorHAnsi"/>
        </w:rPr>
        <w:t>,</w:t>
      </w:r>
    </w:p>
    <w:p w:rsidR="00781140" w:rsidRPr="00781140" w:rsidRDefault="00781140" w:rsidP="00CD68AA">
      <w:pPr>
        <w:pStyle w:val="Odstavecseseznamem"/>
        <w:numPr>
          <w:ilvl w:val="0"/>
          <w:numId w:val="24"/>
        </w:numPr>
        <w:spacing w:after="0"/>
        <w:ind w:left="714" w:hanging="357"/>
        <w:contextualSpacing/>
        <w:rPr>
          <w:rFonts w:asciiTheme="minorHAnsi" w:hAnsiTheme="minorHAnsi"/>
        </w:rPr>
      </w:pPr>
      <w:r w:rsidRPr="00781140">
        <w:rPr>
          <w:rFonts w:asciiTheme="minorHAnsi" w:hAnsiTheme="minorHAnsi"/>
        </w:rPr>
        <w:t xml:space="preserve">75 – 50 [%] </w:t>
      </w:r>
      <w:r>
        <w:rPr>
          <w:rFonts w:asciiTheme="minorHAnsi" w:hAnsiTheme="minorHAnsi"/>
        </w:rPr>
        <w:t>–</w:t>
      </w:r>
      <w:r w:rsidRPr="00781140">
        <w:rPr>
          <w:rFonts w:asciiTheme="minorHAnsi" w:hAnsiTheme="minorHAnsi"/>
        </w:rPr>
        <w:t xml:space="preserve"> oblast s vysokou mírou rizika zanášení</w:t>
      </w:r>
      <w:r w:rsidR="00915125">
        <w:rPr>
          <w:rFonts w:asciiTheme="minorHAnsi" w:hAnsiTheme="minorHAnsi"/>
        </w:rPr>
        <w:t>,</w:t>
      </w:r>
    </w:p>
    <w:p w:rsidR="00781140" w:rsidRPr="00781140" w:rsidRDefault="00781140" w:rsidP="00CD68AA">
      <w:pPr>
        <w:pStyle w:val="Odstavecseseznamem"/>
        <w:numPr>
          <w:ilvl w:val="0"/>
          <w:numId w:val="24"/>
        </w:numPr>
        <w:spacing w:after="0"/>
        <w:ind w:left="714" w:hanging="357"/>
        <w:contextualSpacing/>
        <w:rPr>
          <w:rFonts w:asciiTheme="minorHAnsi" w:hAnsiTheme="minorHAnsi"/>
        </w:rPr>
      </w:pPr>
      <w:r w:rsidRPr="00781140">
        <w:rPr>
          <w:rFonts w:asciiTheme="minorHAnsi" w:hAnsiTheme="minorHAnsi"/>
        </w:rPr>
        <w:t xml:space="preserve">50 – 25 [%] </w:t>
      </w:r>
      <w:r>
        <w:rPr>
          <w:rFonts w:asciiTheme="minorHAnsi" w:hAnsiTheme="minorHAnsi"/>
        </w:rPr>
        <w:t>–</w:t>
      </w:r>
      <w:r w:rsidRPr="00781140">
        <w:rPr>
          <w:rFonts w:asciiTheme="minorHAnsi" w:hAnsiTheme="minorHAnsi"/>
        </w:rPr>
        <w:t xml:space="preserve"> oblast se střední mírou rizika zanášení</w:t>
      </w:r>
      <w:r w:rsidR="00915125">
        <w:rPr>
          <w:rFonts w:asciiTheme="minorHAnsi" w:hAnsiTheme="minorHAnsi"/>
        </w:rPr>
        <w:t>,</w:t>
      </w:r>
    </w:p>
    <w:p w:rsidR="00781140" w:rsidRPr="00781140" w:rsidRDefault="00781140" w:rsidP="00CD68AA">
      <w:pPr>
        <w:pStyle w:val="Odstavecseseznamem"/>
        <w:numPr>
          <w:ilvl w:val="0"/>
          <w:numId w:val="24"/>
        </w:numPr>
        <w:spacing w:after="0"/>
        <w:ind w:left="714" w:hanging="357"/>
        <w:contextualSpacing/>
        <w:rPr>
          <w:rFonts w:asciiTheme="minorHAnsi" w:hAnsiTheme="minorHAnsi"/>
        </w:rPr>
      </w:pPr>
      <w:r w:rsidRPr="00781140">
        <w:rPr>
          <w:rFonts w:asciiTheme="minorHAnsi" w:hAnsiTheme="minorHAnsi"/>
        </w:rPr>
        <w:t>25 – 0 [%]</w:t>
      </w:r>
      <w:r>
        <w:rPr>
          <w:rFonts w:asciiTheme="minorHAnsi" w:hAnsiTheme="minorHAnsi"/>
        </w:rPr>
        <w:t xml:space="preserve"> – </w:t>
      </w:r>
      <w:r w:rsidRPr="00781140">
        <w:rPr>
          <w:rFonts w:asciiTheme="minorHAnsi" w:hAnsiTheme="minorHAnsi"/>
        </w:rPr>
        <w:t>oblast s nízkou mírou rizika zanášení</w:t>
      </w:r>
      <w:r w:rsidR="00915125">
        <w:rPr>
          <w:rFonts w:asciiTheme="minorHAnsi" w:hAnsiTheme="minorHAnsi"/>
        </w:rPr>
        <w:t>,</w:t>
      </w:r>
    </w:p>
    <w:p w:rsidR="00A64E20" w:rsidRPr="00781140" w:rsidRDefault="00781140" w:rsidP="00CD68AA">
      <w:pPr>
        <w:pStyle w:val="Odstavecseseznamem"/>
        <w:numPr>
          <w:ilvl w:val="0"/>
          <w:numId w:val="24"/>
        </w:numPr>
        <w:ind w:left="714" w:hanging="357"/>
        <w:rPr>
          <w:rFonts w:asciiTheme="minorHAnsi" w:hAnsiTheme="minorHAnsi"/>
        </w:rPr>
      </w:pPr>
      <w:r w:rsidRPr="00781140">
        <w:rPr>
          <w:rFonts w:asciiTheme="minorHAnsi" w:hAnsiTheme="minorHAnsi"/>
        </w:rPr>
        <w:t>ostatní – oblast bez rizika zanášení (úseky, které nesplňují podmínky potenciálního usazování sedimentu)</w:t>
      </w:r>
      <w:r w:rsidR="00915125">
        <w:rPr>
          <w:rFonts w:asciiTheme="minorHAnsi" w:hAnsiTheme="minorHAnsi"/>
        </w:rPr>
        <w:t>.</w:t>
      </w:r>
    </w:p>
    <w:p w:rsidR="00A64E20" w:rsidRDefault="00A64E20" w:rsidP="00425026">
      <w:pPr>
        <w:rPr>
          <w:vertAlign w:val="subscript"/>
        </w:rPr>
      </w:pPr>
      <w:r w:rsidRPr="00A64E20">
        <w:rPr>
          <w:sz w:val="20"/>
        </w:rPr>
        <w:t xml:space="preserve">Tabulka </w:t>
      </w:r>
      <w:r w:rsidRPr="00A64E20">
        <w:rPr>
          <w:sz w:val="20"/>
        </w:rPr>
        <w:fldChar w:fldCharType="begin"/>
      </w:r>
      <w:r w:rsidRPr="00A64E20">
        <w:rPr>
          <w:sz w:val="20"/>
        </w:rPr>
        <w:instrText xml:space="preserve"> SEQ Tabulka \* ARABIC </w:instrText>
      </w:r>
      <w:r w:rsidRPr="00A64E20">
        <w:rPr>
          <w:sz w:val="20"/>
        </w:rPr>
        <w:fldChar w:fldCharType="separate"/>
      </w:r>
      <w:r w:rsidR="00FB6633">
        <w:rPr>
          <w:noProof/>
          <w:sz w:val="20"/>
        </w:rPr>
        <w:t>14</w:t>
      </w:r>
      <w:r w:rsidRPr="00A64E20">
        <w:rPr>
          <w:sz w:val="20"/>
        </w:rPr>
        <w:fldChar w:fldCharType="end"/>
      </w:r>
      <w:r>
        <w:rPr>
          <w:sz w:val="20"/>
        </w:rPr>
        <w:t>:</w:t>
      </w:r>
      <w:r w:rsidRPr="00A64E20">
        <w:rPr>
          <w:sz w:val="20"/>
        </w:rPr>
        <w:t xml:space="preserve"> </w:t>
      </w:r>
      <w:r>
        <w:t xml:space="preserve">Porovnání rychlostí pro splaškový a dešťový průtok s hodnotami doporučené transportní rychlosti </w:t>
      </w:r>
      <w:proofErr w:type="spellStart"/>
      <w:r>
        <w:t>v</w:t>
      </w:r>
      <w:r w:rsidRPr="00542AA0">
        <w:rPr>
          <w:vertAlign w:val="subscript"/>
        </w:rPr>
        <w:t>t</w:t>
      </w:r>
      <w:proofErr w:type="spellEnd"/>
    </w:p>
    <w:p w:rsidR="00454C08" w:rsidRPr="00A64E20" w:rsidRDefault="00454C08" w:rsidP="00425026">
      <w:r w:rsidRPr="00454C08">
        <w:rPr>
          <w:noProof/>
        </w:rPr>
        <w:drawing>
          <wp:inline distT="0" distB="0" distL="0" distR="0">
            <wp:extent cx="5759450" cy="18878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1887855"/>
                    </a:xfrm>
                    <a:prstGeom prst="rect">
                      <a:avLst/>
                    </a:prstGeom>
                    <a:noFill/>
                    <a:ln>
                      <a:noFill/>
                    </a:ln>
                  </pic:spPr>
                </pic:pic>
              </a:graphicData>
            </a:graphic>
          </wp:inline>
        </w:drawing>
      </w:r>
    </w:p>
    <w:p w:rsidR="000B2186" w:rsidRDefault="00781140" w:rsidP="00D347D7">
      <w:pPr>
        <w:spacing w:before="60"/>
      </w:pPr>
      <w:r>
        <w:lastRenderedPageBreak/>
        <w:t xml:space="preserve">Pozn.: Kompletní tabulka porovnání rychlostí je </w:t>
      </w:r>
      <w:r w:rsidR="00F1365D">
        <w:t>v datové části C1</w:t>
      </w:r>
      <w:r>
        <w:t>.</w:t>
      </w:r>
    </w:p>
    <w:p w:rsidR="006A0AC0" w:rsidRPr="00A9479B" w:rsidRDefault="006A0AC0" w:rsidP="006A0AC0">
      <w:pPr>
        <w:pStyle w:val="Nadpis1"/>
        <w:jc w:val="left"/>
      </w:pPr>
      <w:bookmarkStart w:id="42" w:name="_Toc13642181"/>
      <w:r w:rsidRPr="00A9479B">
        <w:t>Výhledový stav</w:t>
      </w:r>
      <w:bookmarkEnd w:id="42"/>
    </w:p>
    <w:p w:rsidR="001D2A17" w:rsidRDefault="001D2A17" w:rsidP="001D2A17">
      <w:r>
        <w:t>Řešení generelu stokové sítě se zabývá primárně odvedením dešťových a splaškových odpadních vod z rozvojových lokalit a posouzením vlivu jejich připojení na stávající stokový systém a přilehlé recipienty.</w:t>
      </w:r>
    </w:p>
    <w:p w:rsidR="001D2A17" w:rsidRDefault="001D2A17" w:rsidP="001D2A17">
      <w:r>
        <w:t>Kromě napojení a posouzení rozvojových lokalit se tato etapa generelu zabývá návrhem technických opatření, které směřují k odstranění stávajícího nevyhovujícího stavu v některých úsecích nebo objektech stokové sítě.</w:t>
      </w:r>
    </w:p>
    <w:p w:rsidR="00C0218A" w:rsidRDefault="00C0218A" w:rsidP="00C0218A">
      <w:r>
        <w:t>Z hlediska moderní koncepce odvodnění se generel zaměřuje na efektivnější využití relativně čistých dešťových vod. V dřívějších letech se systém odvodnění zaměřoval výhradně na co nejrychlejší odvedení odpadních a dešťových vod na ČOV a do recipientu. Důsledkem této strategie byl značný nárůst profilů kanalizačního systému, zvětšování množství přímých odtoků do recipientu a následného rychlého nárůstu hladin spolu se všemi negativními důsledky (poškození koryt, zaplavení nemovitostí atd.). Vlivem rychlého odtoku z povodí dochází k redukci zásob podzemních vod. V případě jednotné kanalizace dochází k častějším přepadům v místě odlehčovacích komor a v celkových objemech ke zvýšenému zatížení recipientu vnášeným znečištěním.</w:t>
      </w:r>
    </w:p>
    <w:p w:rsidR="001D2A17" w:rsidRDefault="00C0218A" w:rsidP="00C0218A">
      <w:pPr>
        <w:pStyle w:val="Bntext"/>
      </w:pPr>
      <w:r>
        <w:t>Koncepce a návrh nových stokových sítí musí respektovat stávající konfiguraci terénu, typ přiléhající stokové sítě, charakter rozvojové plochy a efektivně reagovat na požadavky rozvoje města v</w:t>
      </w:r>
      <w:r w:rsidR="00883A38">
        <w:t> </w:t>
      </w:r>
      <w:r>
        <w:t xml:space="preserve">jednotlivých lokalitách. </w:t>
      </w:r>
      <w:r w:rsidRPr="006F27E4">
        <w:t xml:space="preserve">Koncepce musí respektovat kapacitu </w:t>
      </w:r>
      <w:r w:rsidR="003872FD" w:rsidRPr="006F27E4">
        <w:t>hlavních stok</w:t>
      </w:r>
      <w:r w:rsidRPr="006F27E4">
        <w:t xml:space="preserve"> a</w:t>
      </w:r>
      <w:r w:rsidR="00883A38" w:rsidRPr="006F27E4">
        <w:t> </w:t>
      </w:r>
      <w:r w:rsidRPr="006F27E4">
        <w:t>v současné době bez zásadních problémů funkční stokovou síť jako celek.</w:t>
      </w:r>
      <w:r>
        <w:t xml:space="preserve"> Úspěšný rozvoj urbanizovaného celku předpokládá funkční systém likvidace odpadních vod a efektivní hospodaření s</w:t>
      </w:r>
      <w:r w:rsidR="003872FD">
        <w:t xml:space="preserve"> </w:t>
      </w:r>
      <w:r>
        <w:t>dešťovými vodami. Současně se musí pokusit eliminovat negativní dopad pokračující urbanizace města na celkový hydrologický režim území.</w:t>
      </w:r>
    </w:p>
    <w:p w:rsidR="00FA2574" w:rsidRPr="001D2A17" w:rsidRDefault="005E4BF3" w:rsidP="00C0218A">
      <w:pPr>
        <w:pStyle w:val="Bntext"/>
      </w:pPr>
      <w:r>
        <w:t>Zpracování etapy výhledového stavu navazuje na předchozí etapy generelu, které se zejména zabývaly kalibrací matematického modelu a posouzením stávajícího stavu stokové sítě.</w:t>
      </w:r>
    </w:p>
    <w:p w:rsidR="006A0AC0" w:rsidRDefault="006A0AC0" w:rsidP="00D51AE6">
      <w:pPr>
        <w:pStyle w:val="Nadpis2"/>
      </w:pPr>
      <w:bookmarkStart w:id="43" w:name="_Toc13642182"/>
      <w:r>
        <w:t>Podklady pro zadání a vyhodnocení výhledového stavu</w:t>
      </w:r>
      <w:bookmarkEnd w:id="43"/>
    </w:p>
    <w:p w:rsidR="005E4BF3" w:rsidRDefault="005E4BF3" w:rsidP="00F01F03">
      <w:r>
        <w:t>Základními podklady pro zadání a vyhodnocení výhledového stav</w:t>
      </w:r>
      <w:r w:rsidR="00975B78">
        <w:t>u</w:t>
      </w:r>
      <w:r>
        <w:t xml:space="preserve"> byly:</w:t>
      </w:r>
    </w:p>
    <w:p w:rsidR="00975B78" w:rsidRDefault="00975B78" w:rsidP="00975B78">
      <w:pPr>
        <w:pStyle w:val="Bntext"/>
        <w:widowControl/>
        <w:numPr>
          <w:ilvl w:val="0"/>
          <w:numId w:val="4"/>
        </w:numPr>
        <w:ind w:left="714" w:hanging="357"/>
      </w:pPr>
      <w:r>
        <w:t>Územní plán města Modřice (Ing. Arch. Košťálová, Ing. Novotná, 6/2016)</w:t>
      </w:r>
    </w:p>
    <w:p w:rsidR="007F61A4" w:rsidRDefault="007F61A4" w:rsidP="007F61A4">
      <w:pPr>
        <w:widowControl w:val="0"/>
        <w:numPr>
          <w:ilvl w:val="0"/>
          <w:numId w:val="4"/>
        </w:numPr>
        <w:spacing w:before="60" w:after="60"/>
        <w:ind w:left="714" w:hanging="357"/>
      </w:pPr>
      <w:r w:rsidRPr="0002669B">
        <w:t>Plán rozvoje vodovodů a kanalizací Jihomoravského kraje</w:t>
      </w:r>
      <w:r>
        <w:t xml:space="preserve"> (</w:t>
      </w:r>
      <w:proofErr w:type="spellStart"/>
      <w:r w:rsidRPr="0002669B">
        <w:t>Aquatis</w:t>
      </w:r>
      <w:proofErr w:type="spellEnd"/>
      <w:r w:rsidRPr="0002669B">
        <w:t> a.s. 04/2004</w:t>
      </w:r>
      <w:r>
        <w:t>–</w:t>
      </w:r>
      <w:r w:rsidRPr="0002669B">
        <w:t>aktuální stav</w:t>
      </w:r>
      <w:r>
        <w:t>)</w:t>
      </w:r>
    </w:p>
    <w:p w:rsidR="00975B78" w:rsidRDefault="00975B78" w:rsidP="00975B78">
      <w:pPr>
        <w:pStyle w:val="Bntext"/>
        <w:widowControl/>
        <w:numPr>
          <w:ilvl w:val="0"/>
          <w:numId w:val="4"/>
        </w:numPr>
        <w:ind w:left="714" w:hanging="357"/>
      </w:pPr>
      <w:r>
        <w:t>ÚS Lokalita bydlení Zahrádky (Ing. Arch. Košťálová, 02/2018)</w:t>
      </w:r>
    </w:p>
    <w:p w:rsidR="00975B78" w:rsidRDefault="00975B78" w:rsidP="00975B78">
      <w:pPr>
        <w:pStyle w:val="Bntext"/>
        <w:widowControl/>
        <w:numPr>
          <w:ilvl w:val="0"/>
          <w:numId w:val="4"/>
        </w:numPr>
        <w:ind w:left="714" w:hanging="357"/>
      </w:pPr>
      <w:r>
        <w:lastRenderedPageBreak/>
        <w:t>ÚS Přestavba ul. Komenského x Husova (ateliér Jiří Bužek, 05/2019)</w:t>
      </w:r>
    </w:p>
    <w:p w:rsidR="00975B78" w:rsidRDefault="00975B78" w:rsidP="00975B78">
      <w:pPr>
        <w:pStyle w:val="Bntext"/>
        <w:widowControl/>
        <w:numPr>
          <w:ilvl w:val="0"/>
          <w:numId w:val="4"/>
        </w:numPr>
        <w:ind w:left="714" w:hanging="357"/>
      </w:pPr>
      <w:r>
        <w:t>Želešice - územní plán obce (Urbanistické středisko Brno, spol. s r. o., 12/2004)</w:t>
      </w:r>
    </w:p>
    <w:p w:rsidR="007F61A4" w:rsidRDefault="00975B78" w:rsidP="007F61A4">
      <w:pPr>
        <w:pStyle w:val="Bntext"/>
        <w:widowControl/>
        <w:numPr>
          <w:ilvl w:val="0"/>
          <w:numId w:val="4"/>
        </w:numPr>
        <w:ind w:left="714" w:hanging="357"/>
      </w:pPr>
      <w:r>
        <w:t>ÚS Želešice Sádky II (</w:t>
      </w:r>
      <w:r w:rsidRPr="006B0C83">
        <w:t>Ing. Arch. Stanislav Svoboda</w:t>
      </w:r>
      <w:r>
        <w:t>, 05/2017)</w:t>
      </w:r>
    </w:p>
    <w:p w:rsidR="006A0AC0" w:rsidRDefault="005907F7" w:rsidP="00D51AE6">
      <w:pPr>
        <w:pStyle w:val="Nadpis2"/>
      </w:pPr>
      <w:bookmarkStart w:id="44" w:name="_Toc13642183"/>
      <w:r>
        <w:t xml:space="preserve">Výhledové plochy dle Územního plánu </w:t>
      </w:r>
      <w:r w:rsidR="00975B78">
        <w:t>města Modřice</w:t>
      </w:r>
      <w:bookmarkEnd w:id="44"/>
    </w:p>
    <w:p w:rsidR="00324BB5" w:rsidRPr="00757296" w:rsidRDefault="00324BB5" w:rsidP="00324BB5">
      <w:pPr>
        <w:rPr>
          <w:b/>
        </w:rPr>
      </w:pPr>
      <w:r>
        <w:t>U výhledových ploch byl respektován a navrhován oddílný způsob odkanalizování, tj.</w:t>
      </w:r>
      <w:r w:rsidR="0047060D">
        <w:t> </w:t>
      </w:r>
      <w:r>
        <w:t>odvádění dešťových odpadních vod do místních recipientů. Jde o princip koncepce přírodě blízkého hospodaření s dešťovými vodami (dále jen HDV) v urbanizovaném povodí se snahou pokud možno v</w:t>
      </w:r>
      <w:r w:rsidR="007F61A4">
        <w:t> </w:t>
      </w:r>
      <w:r>
        <w:t>maximální možné míře napodobit přirozené odtokové charakteristiky lokality před urbanizací.</w:t>
      </w:r>
      <w:r w:rsidR="00757296">
        <w:t xml:space="preserve"> </w:t>
      </w:r>
      <w:r w:rsidR="00757296" w:rsidRPr="00757296">
        <w:rPr>
          <w:b/>
        </w:rPr>
        <w:t xml:space="preserve">Preferován je princip, kdy každý objekt hospodaří s dešťovou vodou na vlastním pozemku před </w:t>
      </w:r>
      <w:r w:rsidR="00236967">
        <w:rPr>
          <w:b/>
        </w:rPr>
        <w:t xml:space="preserve">přípojkou do potencionální </w:t>
      </w:r>
      <w:r w:rsidR="00757296" w:rsidRPr="00757296">
        <w:rPr>
          <w:b/>
        </w:rPr>
        <w:t>veřejné kanalizace.</w:t>
      </w:r>
    </w:p>
    <w:p w:rsidR="00324BB5" w:rsidRPr="001B56B9" w:rsidRDefault="00324BB5" w:rsidP="00324BB5">
      <w:r w:rsidRPr="00757296">
        <w:t>Základem HDV je tzv. decentralizovaný způsob odvodnění</w:t>
      </w:r>
      <w:r>
        <w:t>, jehož podstatou je zabývat se srážkovým odtokem v místě jeho vzniku a vracet ho do přirozeného koloběhu vody. V nejužším slova smyslu jsou přírodě blízká opatření a zařízení HDV taková, která podporují výpar, vsakování a pomalý odtok do lokálního koloběhu vody. V širším slova smyslu sem patří i zařízení, která alespoň určitým způsobem přispívají k zachování přirozeného koloběhu vody a k ochraně vodních toků, např. akumulací a užíváním dešťové vody nebo retencí a regulovaným (opožděným) odtokem do vod povrchových. V</w:t>
      </w:r>
      <w:r w:rsidR="006E2077">
        <w:t> </w:t>
      </w:r>
      <w:r>
        <w:t>odůvodněných případech, kdy není možné oddílné odvádění srážkových vod do vod povrchových, lze připustit jejich regulované vypouštění do jednotné kanalizace.</w:t>
      </w:r>
    </w:p>
    <w:p w:rsidR="00696DFE" w:rsidRDefault="00696DFE" w:rsidP="00696DFE">
      <w:r w:rsidRPr="006E2077">
        <w:t xml:space="preserve">Základní informace k řešení </w:t>
      </w:r>
      <w:r w:rsidR="00157354" w:rsidRPr="006E2077">
        <w:t>rozvojových ploch</w:t>
      </w:r>
      <w:r w:rsidRPr="006E2077">
        <w:t xml:space="preserve"> byly převzaty ve formě územního plánu. Pro každý typ zástavby uvedený v ÚP byl určen odtokový koeficient, který je uveden v hydrotechnické situaci. Pro výhledové plochy byla stanovena regulace odtoku</w:t>
      </w:r>
      <w:r w:rsidR="002B0749">
        <w:t xml:space="preserve"> dle zadávací dokumentace</w:t>
      </w:r>
      <w:r w:rsidR="0009140A">
        <w:t xml:space="preserve"> 10 l.s</w:t>
      </w:r>
      <w:r w:rsidR="0009140A" w:rsidRPr="0009140A">
        <w:rPr>
          <w:vertAlign w:val="superscript"/>
        </w:rPr>
        <w:t>-1</w:t>
      </w:r>
      <w:r w:rsidR="0009140A">
        <w:t xml:space="preserve"> z neredukovaného ha</w:t>
      </w:r>
      <w:r w:rsidRPr="006E2077">
        <w:t>.</w:t>
      </w:r>
    </w:p>
    <w:p w:rsidR="0009140A" w:rsidRPr="0009140A" w:rsidRDefault="00E73AC2" w:rsidP="00696DFE">
      <w:r w:rsidRPr="0009140A">
        <w:t>B</w:t>
      </w:r>
      <w:r w:rsidR="00696DFE" w:rsidRPr="0009140A">
        <w:t xml:space="preserve">ilanční hodnoty splaškového odtoku byly </w:t>
      </w:r>
      <w:r w:rsidRPr="0009140A">
        <w:t xml:space="preserve">stanoveny </w:t>
      </w:r>
      <w:r w:rsidR="0009140A" w:rsidRPr="0009140A">
        <w:t>následovně:</w:t>
      </w:r>
    </w:p>
    <w:p w:rsidR="0009140A" w:rsidRPr="0009140A" w:rsidRDefault="0009140A" w:rsidP="0009140A">
      <w:pPr>
        <w:pStyle w:val="Odstavecseseznamem"/>
        <w:numPr>
          <w:ilvl w:val="0"/>
          <w:numId w:val="30"/>
        </w:numPr>
        <w:rPr>
          <w:rFonts w:asciiTheme="minorHAnsi" w:hAnsiTheme="minorHAnsi" w:cstheme="minorHAnsi"/>
        </w:rPr>
      </w:pPr>
      <w:r w:rsidRPr="0009140A">
        <w:rPr>
          <w:rFonts w:asciiTheme="minorHAnsi" w:hAnsiTheme="minorHAnsi" w:cstheme="minorHAnsi"/>
        </w:rPr>
        <w:t>U ploch průmyslových bylo množství splaškových vod stanoveno ze stávající spotřeby areálů na území města Modřice</w:t>
      </w:r>
      <w:r w:rsidR="003A691A">
        <w:rPr>
          <w:rFonts w:asciiTheme="minorHAnsi" w:hAnsiTheme="minorHAnsi" w:cstheme="minorHAnsi"/>
        </w:rPr>
        <w:t xml:space="preserve"> nebo z tabulkových hodnot </w:t>
      </w:r>
      <w:r w:rsidR="003A691A" w:rsidRPr="003A691A">
        <w:rPr>
          <w:rFonts w:asciiTheme="minorHAnsi" w:hAnsiTheme="minorHAnsi" w:cstheme="minorHAnsi"/>
        </w:rPr>
        <w:t>z GOMB</w:t>
      </w:r>
      <w:r w:rsidRPr="0009140A">
        <w:rPr>
          <w:rFonts w:asciiTheme="minorHAnsi" w:hAnsiTheme="minorHAnsi" w:cstheme="minorHAnsi"/>
        </w:rPr>
        <w:t>.</w:t>
      </w:r>
    </w:p>
    <w:p w:rsidR="0009140A" w:rsidRPr="0009140A" w:rsidRDefault="0009140A" w:rsidP="0009140A">
      <w:pPr>
        <w:pStyle w:val="Odstavecseseznamem"/>
        <w:numPr>
          <w:ilvl w:val="0"/>
          <w:numId w:val="30"/>
        </w:numPr>
        <w:rPr>
          <w:rFonts w:asciiTheme="minorHAnsi" w:hAnsiTheme="minorHAnsi" w:cstheme="minorHAnsi"/>
        </w:rPr>
      </w:pPr>
      <w:r w:rsidRPr="0009140A">
        <w:rPr>
          <w:rFonts w:asciiTheme="minorHAnsi" w:hAnsiTheme="minorHAnsi" w:cstheme="minorHAnsi"/>
        </w:rPr>
        <w:t>U</w:t>
      </w:r>
      <w:r w:rsidR="003F4C71" w:rsidRPr="0009140A">
        <w:rPr>
          <w:rFonts w:asciiTheme="minorHAnsi" w:hAnsiTheme="minorHAnsi" w:cstheme="minorHAnsi"/>
        </w:rPr>
        <w:t xml:space="preserve"> ploch bydlení bylo množství odpadních vod stanoveno dle stávající zástavby a údajů ze ZIS (Zákaznický informační systém) BVK, a.s. </w:t>
      </w:r>
    </w:p>
    <w:p w:rsidR="003F4C71" w:rsidRPr="0009140A" w:rsidRDefault="003F4C71" w:rsidP="0009140A">
      <w:pPr>
        <w:pStyle w:val="Odstavecseseznamem"/>
        <w:numPr>
          <w:ilvl w:val="0"/>
          <w:numId w:val="30"/>
        </w:numPr>
        <w:rPr>
          <w:rFonts w:asciiTheme="minorHAnsi" w:hAnsiTheme="minorHAnsi" w:cstheme="minorHAnsi"/>
        </w:rPr>
      </w:pPr>
      <w:r w:rsidRPr="0009140A">
        <w:rPr>
          <w:rFonts w:asciiTheme="minorHAnsi" w:hAnsiTheme="minorHAnsi" w:cstheme="minorHAnsi"/>
        </w:rPr>
        <w:t>U výhledových ploch</w:t>
      </w:r>
      <w:r w:rsidR="0009140A" w:rsidRPr="0009140A">
        <w:rPr>
          <w:rFonts w:asciiTheme="minorHAnsi" w:hAnsiTheme="minorHAnsi" w:cstheme="minorHAnsi"/>
        </w:rPr>
        <w:t>, kde byly k dispozici základní údaje o spotřebě vody ze zpracovaných studií,</w:t>
      </w:r>
      <w:r w:rsidRPr="0009140A">
        <w:rPr>
          <w:rFonts w:asciiTheme="minorHAnsi" w:hAnsiTheme="minorHAnsi" w:cstheme="minorHAnsi"/>
        </w:rPr>
        <w:t xml:space="preserve"> byly hodnoty </w:t>
      </w:r>
      <w:r w:rsidR="002F1B17" w:rsidRPr="0009140A">
        <w:rPr>
          <w:rFonts w:asciiTheme="minorHAnsi" w:hAnsiTheme="minorHAnsi" w:cstheme="minorHAnsi"/>
        </w:rPr>
        <w:t xml:space="preserve">do modelu </w:t>
      </w:r>
      <w:r w:rsidR="0009140A" w:rsidRPr="0009140A">
        <w:rPr>
          <w:rFonts w:asciiTheme="minorHAnsi" w:hAnsiTheme="minorHAnsi" w:cstheme="minorHAnsi"/>
        </w:rPr>
        <w:t>převzaty z těchto</w:t>
      </w:r>
      <w:r w:rsidRPr="0009140A">
        <w:rPr>
          <w:rFonts w:asciiTheme="minorHAnsi" w:hAnsiTheme="minorHAnsi" w:cstheme="minorHAnsi"/>
        </w:rPr>
        <w:t xml:space="preserve"> studií</w:t>
      </w:r>
      <w:r w:rsidR="00F26170" w:rsidRPr="0009140A">
        <w:rPr>
          <w:rFonts w:asciiTheme="minorHAnsi" w:hAnsiTheme="minorHAnsi" w:cstheme="minorHAnsi"/>
        </w:rPr>
        <w:t xml:space="preserve"> a</w:t>
      </w:r>
      <w:r w:rsidR="0009140A" w:rsidRPr="0009140A">
        <w:rPr>
          <w:rFonts w:asciiTheme="minorHAnsi" w:hAnsiTheme="minorHAnsi" w:cstheme="minorHAnsi"/>
        </w:rPr>
        <w:t xml:space="preserve"> po</w:t>
      </w:r>
      <w:r w:rsidR="00F26170" w:rsidRPr="0009140A">
        <w:rPr>
          <w:rFonts w:asciiTheme="minorHAnsi" w:hAnsiTheme="minorHAnsi" w:cstheme="minorHAnsi"/>
        </w:rPr>
        <w:t xml:space="preserve"> konzultac</w:t>
      </w:r>
      <w:r w:rsidR="0009140A" w:rsidRPr="0009140A">
        <w:rPr>
          <w:rFonts w:asciiTheme="minorHAnsi" w:hAnsiTheme="minorHAnsi" w:cstheme="minorHAnsi"/>
        </w:rPr>
        <w:t>i</w:t>
      </w:r>
      <w:r w:rsidR="00F26170" w:rsidRPr="0009140A">
        <w:rPr>
          <w:rFonts w:asciiTheme="minorHAnsi" w:hAnsiTheme="minorHAnsi" w:cstheme="minorHAnsi"/>
        </w:rPr>
        <w:t xml:space="preserve"> s MÚ Modřice, viz následující tabulka včetně poznámek.</w:t>
      </w:r>
    </w:p>
    <w:p w:rsidR="00AE56F7" w:rsidRDefault="00AE56F7">
      <w:pPr>
        <w:spacing w:after="0"/>
        <w:jc w:val="left"/>
        <w:rPr>
          <w:sz w:val="20"/>
        </w:rPr>
      </w:pPr>
      <w:r>
        <w:rPr>
          <w:sz w:val="20"/>
        </w:rPr>
        <w:lastRenderedPageBreak/>
        <w:br w:type="page"/>
      </w:r>
    </w:p>
    <w:p w:rsidR="009C2ADD" w:rsidRDefault="009C2ADD" w:rsidP="00696DFE">
      <w:pPr>
        <w:rPr>
          <w:sz w:val="20"/>
        </w:rPr>
      </w:pPr>
      <w:bookmarkStart w:id="45" w:name="_Hlk12813675"/>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15</w:t>
      </w:r>
      <w:r w:rsidRPr="003C354E">
        <w:rPr>
          <w:sz w:val="20"/>
        </w:rPr>
        <w:fldChar w:fldCharType="end"/>
      </w:r>
      <w:r w:rsidR="000163A7">
        <w:rPr>
          <w:sz w:val="20"/>
        </w:rPr>
        <w:t>:</w:t>
      </w:r>
      <w:r w:rsidRPr="003C354E">
        <w:rPr>
          <w:sz w:val="20"/>
        </w:rPr>
        <w:t xml:space="preserve"> </w:t>
      </w:r>
      <w:r>
        <w:rPr>
          <w:sz w:val="20"/>
        </w:rPr>
        <w:t>Produkce odpadních vod pro rozvojové plochy</w:t>
      </w:r>
    </w:p>
    <w:bookmarkEnd w:id="45"/>
    <w:p w:rsidR="009C2ADD" w:rsidRDefault="005C4402" w:rsidP="00696DFE">
      <w:r w:rsidRPr="005C4402">
        <w:rPr>
          <w:noProof/>
        </w:rPr>
        <w:drawing>
          <wp:inline distT="0" distB="0" distL="0" distR="0">
            <wp:extent cx="4747260" cy="29413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7260" cy="2941320"/>
                    </a:xfrm>
                    <a:prstGeom prst="rect">
                      <a:avLst/>
                    </a:prstGeom>
                    <a:noFill/>
                    <a:ln>
                      <a:noFill/>
                    </a:ln>
                  </pic:spPr>
                </pic:pic>
              </a:graphicData>
            </a:graphic>
          </wp:inline>
        </w:drawing>
      </w:r>
    </w:p>
    <w:tbl>
      <w:tblPr>
        <w:tblW w:w="9517" w:type="dxa"/>
        <w:tblCellMar>
          <w:left w:w="70" w:type="dxa"/>
          <w:right w:w="70" w:type="dxa"/>
        </w:tblCellMar>
        <w:tblLook w:val="04A0" w:firstRow="1" w:lastRow="0" w:firstColumn="1" w:lastColumn="0" w:noHBand="0" w:noVBand="1"/>
      </w:tblPr>
      <w:tblGrid>
        <w:gridCol w:w="303"/>
        <w:gridCol w:w="9214"/>
      </w:tblGrid>
      <w:tr w:rsidR="00A9479B" w:rsidRPr="00A9479B" w:rsidTr="005C4402">
        <w:trPr>
          <w:trHeight w:val="300"/>
        </w:trPr>
        <w:tc>
          <w:tcPr>
            <w:tcW w:w="303" w:type="dxa"/>
            <w:shd w:val="clear" w:color="auto" w:fill="auto"/>
            <w:noWrap/>
            <w:vAlign w:val="bottom"/>
            <w:hideMark/>
          </w:tcPr>
          <w:p w:rsidR="00A9479B" w:rsidRPr="00A9479B" w:rsidRDefault="00A9479B" w:rsidP="00A9479B">
            <w:pPr>
              <w:spacing w:after="0"/>
              <w:jc w:val="left"/>
              <w:rPr>
                <w:i/>
                <w:iCs/>
                <w:color w:val="000000"/>
                <w:sz w:val="20"/>
              </w:rPr>
            </w:pPr>
            <w:r w:rsidRPr="00A9479B">
              <w:rPr>
                <w:i/>
                <w:iCs/>
                <w:color w:val="000000"/>
                <w:sz w:val="20"/>
              </w:rPr>
              <w:t>1)</w:t>
            </w:r>
          </w:p>
        </w:tc>
        <w:tc>
          <w:tcPr>
            <w:tcW w:w="9214" w:type="dxa"/>
            <w:shd w:val="clear" w:color="auto" w:fill="auto"/>
            <w:vAlign w:val="bottom"/>
            <w:hideMark/>
          </w:tcPr>
          <w:p w:rsidR="00A9479B" w:rsidRPr="00A9479B" w:rsidRDefault="00A9479B" w:rsidP="00A9479B">
            <w:pPr>
              <w:spacing w:after="0"/>
              <w:jc w:val="left"/>
              <w:rPr>
                <w:i/>
                <w:iCs/>
                <w:sz w:val="20"/>
              </w:rPr>
            </w:pPr>
            <w:r w:rsidRPr="00A9479B">
              <w:rPr>
                <w:i/>
                <w:iCs/>
                <w:sz w:val="20"/>
              </w:rPr>
              <w:t>určeno dle počtu bytů z územní studie Přestavba ul. Komenského x Husova</w:t>
            </w:r>
            <w:r w:rsidR="004431A1">
              <w:rPr>
                <w:i/>
                <w:iCs/>
                <w:sz w:val="20"/>
              </w:rPr>
              <w:t xml:space="preserve"> (2,5 os./byt)</w:t>
            </w:r>
          </w:p>
        </w:tc>
      </w:tr>
      <w:tr w:rsidR="00A9479B" w:rsidRPr="00A9479B" w:rsidTr="005C4402">
        <w:trPr>
          <w:trHeight w:val="300"/>
        </w:trPr>
        <w:tc>
          <w:tcPr>
            <w:tcW w:w="303" w:type="dxa"/>
            <w:vMerge w:val="restart"/>
            <w:shd w:val="clear" w:color="auto" w:fill="auto"/>
            <w:noWrap/>
            <w:vAlign w:val="center"/>
            <w:hideMark/>
          </w:tcPr>
          <w:p w:rsidR="00A9479B" w:rsidRPr="00A9479B" w:rsidRDefault="00A9479B" w:rsidP="00A9479B">
            <w:pPr>
              <w:spacing w:after="0"/>
              <w:jc w:val="left"/>
              <w:rPr>
                <w:i/>
                <w:iCs/>
                <w:color w:val="000000"/>
                <w:sz w:val="20"/>
              </w:rPr>
            </w:pPr>
            <w:r w:rsidRPr="00A9479B">
              <w:rPr>
                <w:i/>
                <w:iCs/>
                <w:color w:val="000000"/>
                <w:sz w:val="20"/>
              </w:rPr>
              <w:t>2)</w:t>
            </w:r>
          </w:p>
        </w:tc>
        <w:tc>
          <w:tcPr>
            <w:tcW w:w="9214" w:type="dxa"/>
            <w:vMerge w:val="restart"/>
            <w:shd w:val="clear" w:color="auto" w:fill="auto"/>
            <w:vAlign w:val="bottom"/>
            <w:hideMark/>
          </w:tcPr>
          <w:p w:rsidR="00A9479B" w:rsidRPr="00A9479B" w:rsidRDefault="00A9479B" w:rsidP="00A9479B">
            <w:pPr>
              <w:spacing w:after="0"/>
              <w:jc w:val="left"/>
              <w:rPr>
                <w:i/>
                <w:iCs/>
                <w:sz w:val="20"/>
              </w:rPr>
            </w:pPr>
            <w:r w:rsidRPr="00A9479B">
              <w:rPr>
                <w:i/>
                <w:iCs/>
                <w:sz w:val="20"/>
              </w:rPr>
              <w:t xml:space="preserve">jedná se o hodnotu </w:t>
            </w:r>
            <w:r w:rsidR="003F4C71">
              <w:rPr>
                <w:i/>
                <w:iCs/>
                <w:sz w:val="20"/>
              </w:rPr>
              <w:t>stanovenou</w:t>
            </w:r>
            <w:r w:rsidR="003F4C71" w:rsidRPr="00A9479B">
              <w:rPr>
                <w:i/>
                <w:iCs/>
                <w:sz w:val="20"/>
              </w:rPr>
              <w:t xml:space="preserve"> dle charakteru a množství odpadních vod u stávající zástavby</w:t>
            </w:r>
            <w:r w:rsidR="003F4C71">
              <w:rPr>
                <w:i/>
                <w:iCs/>
                <w:sz w:val="20"/>
              </w:rPr>
              <w:t xml:space="preserve"> (dle ZIS) </w:t>
            </w:r>
            <w:r w:rsidRPr="00A9479B">
              <w:rPr>
                <w:i/>
                <w:iCs/>
                <w:sz w:val="20"/>
              </w:rPr>
              <w:t>, v</w:t>
            </w:r>
            <w:r w:rsidR="003F4C71">
              <w:rPr>
                <w:i/>
                <w:iCs/>
                <w:sz w:val="20"/>
              </w:rPr>
              <w:t> </w:t>
            </w:r>
            <w:r w:rsidRPr="00A9479B">
              <w:rPr>
                <w:i/>
                <w:iCs/>
                <w:sz w:val="20"/>
              </w:rPr>
              <w:t>lokalitě Zahrádky je použita hodnota určená dle územní studie Lokalita bydlení Zahrádky</w:t>
            </w:r>
          </w:p>
        </w:tc>
      </w:tr>
      <w:tr w:rsidR="00A9479B" w:rsidRPr="00A9479B" w:rsidTr="005C4402">
        <w:trPr>
          <w:trHeight w:val="300"/>
        </w:trPr>
        <w:tc>
          <w:tcPr>
            <w:tcW w:w="303" w:type="dxa"/>
            <w:vMerge/>
            <w:vAlign w:val="center"/>
            <w:hideMark/>
          </w:tcPr>
          <w:p w:rsidR="00A9479B" w:rsidRPr="00A9479B" w:rsidRDefault="00A9479B" w:rsidP="00A9479B">
            <w:pPr>
              <w:spacing w:after="0"/>
              <w:jc w:val="left"/>
              <w:rPr>
                <w:i/>
                <w:iCs/>
                <w:color w:val="000000"/>
                <w:sz w:val="20"/>
              </w:rPr>
            </w:pPr>
          </w:p>
        </w:tc>
        <w:tc>
          <w:tcPr>
            <w:tcW w:w="9214" w:type="dxa"/>
            <w:vMerge/>
            <w:vAlign w:val="center"/>
            <w:hideMark/>
          </w:tcPr>
          <w:p w:rsidR="00A9479B" w:rsidRPr="00A9479B" w:rsidRDefault="00A9479B" w:rsidP="00A9479B">
            <w:pPr>
              <w:spacing w:after="0"/>
              <w:jc w:val="left"/>
              <w:rPr>
                <w:i/>
                <w:iCs/>
                <w:sz w:val="20"/>
              </w:rPr>
            </w:pPr>
          </w:p>
        </w:tc>
      </w:tr>
      <w:tr w:rsidR="00A9479B" w:rsidRPr="00A9479B" w:rsidTr="005C4402">
        <w:trPr>
          <w:trHeight w:val="300"/>
        </w:trPr>
        <w:tc>
          <w:tcPr>
            <w:tcW w:w="303" w:type="dxa"/>
            <w:shd w:val="clear" w:color="auto" w:fill="auto"/>
            <w:noWrap/>
            <w:vAlign w:val="bottom"/>
            <w:hideMark/>
          </w:tcPr>
          <w:p w:rsidR="00A9479B" w:rsidRPr="00A9479B" w:rsidRDefault="00A9479B" w:rsidP="00A9479B">
            <w:pPr>
              <w:spacing w:after="0"/>
              <w:jc w:val="left"/>
              <w:rPr>
                <w:i/>
                <w:iCs/>
                <w:color w:val="000000"/>
                <w:sz w:val="20"/>
              </w:rPr>
            </w:pPr>
            <w:r w:rsidRPr="00A9479B">
              <w:rPr>
                <w:i/>
                <w:iCs/>
                <w:color w:val="000000"/>
                <w:sz w:val="20"/>
              </w:rPr>
              <w:t>3)</w:t>
            </w:r>
          </w:p>
        </w:tc>
        <w:tc>
          <w:tcPr>
            <w:tcW w:w="9214" w:type="dxa"/>
            <w:shd w:val="clear" w:color="auto" w:fill="auto"/>
            <w:noWrap/>
            <w:vAlign w:val="bottom"/>
            <w:hideMark/>
          </w:tcPr>
          <w:p w:rsidR="00A9479B" w:rsidRPr="00A9479B" w:rsidRDefault="00A9479B" w:rsidP="00A9479B">
            <w:pPr>
              <w:spacing w:after="0"/>
              <w:jc w:val="left"/>
              <w:rPr>
                <w:i/>
                <w:iCs/>
                <w:sz w:val="20"/>
              </w:rPr>
            </w:pPr>
            <w:r w:rsidRPr="00A9479B">
              <w:rPr>
                <w:i/>
                <w:iCs/>
                <w:sz w:val="20"/>
              </w:rPr>
              <w:t>stanoveno dle charakteru a množství odpadních vod u stávající zástavby</w:t>
            </w:r>
            <w:r>
              <w:rPr>
                <w:i/>
                <w:iCs/>
                <w:sz w:val="20"/>
              </w:rPr>
              <w:t xml:space="preserve"> (dle ZIS)</w:t>
            </w:r>
          </w:p>
        </w:tc>
      </w:tr>
      <w:tr w:rsidR="00A9479B" w:rsidRPr="00A9479B" w:rsidTr="005C4402">
        <w:trPr>
          <w:trHeight w:val="300"/>
        </w:trPr>
        <w:tc>
          <w:tcPr>
            <w:tcW w:w="303" w:type="dxa"/>
            <w:vMerge w:val="restart"/>
            <w:shd w:val="clear" w:color="auto" w:fill="auto"/>
            <w:noWrap/>
            <w:vAlign w:val="center"/>
            <w:hideMark/>
          </w:tcPr>
          <w:p w:rsidR="00A9479B" w:rsidRPr="00A9479B" w:rsidRDefault="00A9479B" w:rsidP="00A9479B">
            <w:pPr>
              <w:spacing w:after="0"/>
              <w:jc w:val="left"/>
              <w:rPr>
                <w:i/>
                <w:iCs/>
                <w:color w:val="000000"/>
                <w:sz w:val="20"/>
              </w:rPr>
            </w:pPr>
            <w:r w:rsidRPr="00A9479B">
              <w:rPr>
                <w:i/>
                <w:iCs/>
                <w:color w:val="000000"/>
                <w:sz w:val="20"/>
              </w:rPr>
              <w:t>4)</w:t>
            </w:r>
          </w:p>
        </w:tc>
        <w:tc>
          <w:tcPr>
            <w:tcW w:w="9214" w:type="dxa"/>
            <w:vMerge w:val="restart"/>
            <w:shd w:val="clear" w:color="auto" w:fill="auto"/>
            <w:vAlign w:val="bottom"/>
            <w:hideMark/>
          </w:tcPr>
          <w:p w:rsidR="00A9479B" w:rsidRPr="00A9479B" w:rsidRDefault="00A9479B" w:rsidP="00A9479B">
            <w:pPr>
              <w:spacing w:after="0"/>
              <w:jc w:val="left"/>
              <w:rPr>
                <w:i/>
                <w:iCs/>
                <w:sz w:val="20"/>
              </w:rPr>
            </w:pPr>
            <w:r w:rsidRPr="00A9479B">
              <w:rPr>
                <w:i/>
                <w:iCs/>
                <w:sz w:val="20"/>
              </w:rPr>
              <w:t>jedná se o tabulkovou hodnotu z GOMB, spotřeba určena u každé plochy individuálně dle plánovaného využití v</w:t>
            </w:r>
            <w:r w:rsidR="00F26170">
              <w:rPr>
                <w:i/>
                <w:iCs/>
                <w:sz w:val="20"/>
              </w:rPr>
              <w:t> </w:t>
            </w:r>
            <w:r w:rsidRPr="00A9479B">
              <w:rPr>
                <w:i/>
                <w:iCs/>
                <w:sz w:val="20"/>
              </w:rPr>
              <w:t>ÚP</w:t>
            </w:r>
            <w:r w:rsidR="00F26170">
              <w:rPr>
                <w:i/>
                <w:iCs/>
                <w:sz w:val="20"/>
              </w:rPr>
              <w:t xml:space="preserve"> (OS/o1 ... 0,230 l/s/ha, OS/o6 ... 0,015 l/s/ha, OS/o7 ... 0,003 l/s/ha)</w:t>
            </w:r>
          </w:p>
        </w:tc>
      </w:tr>
      <w:tr w:rsidR="00A9479B" w:rsidRPr="00A9479B" w:rsidTr="005C4402">
        <w:trPr>
          <w:trHeight w:val="300"/>
        </w:trPr>
        <w:tc>
          <w:tcPr>
            <w:tcW w:w="303" w:type="dxa"/>
            <w:vMerge/>
            <w:vAlign w:val="center"/>
            <w:hideMark/>
          </w:tcPr>
          <w:p w:rsidR="00A9479B" w:rsidRPr="00A9479B" w:rsidRDefault="00A9479B" w:rsidP="00A9479B">
            <w:pPr>
              <w:spacing w:after="0"/>
              <w:jc w:val="left"/>
              <w:rPr>
                <w:i/>
                <w:iCs/>
                <w:color w:val="000000"/>
                <w:sz w:val="20"/>
              </w:rPr>
            </w:pPr>
          </w:p>
        </w:tc>
        <w:tc>
          <w:tcPr>
            <w:tcW w:w="9214" w:type="dxa"/>
            <w:vMerge/>
            <w:vAlign w:val="center"/>
            <w:hideMark/>
          </w:tcPr>
          <w:p w:rsidR="00A9479B" w:rsidRPr="00A9479B" w:rsidRDefault="00A9479B" w:rsidP="00A9479B">
            <w:pPr>
              <w:spacing w:after="0"/>
              <w:jc w:val="left"/>
              <w:rPr>
                <w:i/>
                <w:iCs/>
                <w:sz w:val="20"/>
              </w:rPr>
            </w:pPr>
          </w:p>
        </w:tc>
      </w:tr>
      <w:tr w:rsidR="00A9479B" w:rsidRPr="00A9479B" w:rsidTr="005C4402">
        <w:trPr>
          <w:trHeight w:val="300"/>
        </w:trPr>
        <w:tc>
          <w:tcPr>
            <w:tcW w:w="303" w:type="dxa"/>
            <w:vMerge w:val="restart"/>
            <w:shd w:val="clear" w:color="auto" w:fill="auto"/>
            <w:noWrap/>
            <w:vAlign w:val="center"/>
            <w:hideMark/>
          </w:tcPr>
          <w:p w:rsidR="00A9479B" w:rsidRPr="00A9479B" w:rsidRDefault="00A9479B" w:rsidP="00A9479B">
            <w:pPr>
              <w:spacing w:after="0"/>
              <w:jc w:val="left"/>
              <w:rPr>
                <w:i/>
                <w:iCs/>
                <w:color w:val="000000"/>
                <w:sz w:val="20"/>
              </w:rPr>
            </w:pPr>
            <w:r w:rsidRPr="00A9479B">
              <w:rPr>
                <w:i/>
                <w:iCs/>
                <w:color w:val="000000"/>
                <w:sz w:val="20"/>
              </w:rPr>
              <w:t>5)</w:t>
            </w:r>
          </w:p>
        </w:tc>
        <w:tc>
          <w:tcPr>
            <w:tcW w:w="9214" w:type="dxa"/>
            <w:vMerge w:val="restart"/>
            <w:shd w:val="clear" w:color="auto" w:fill="auto"/>
            <w:vAlign w:val="bottom"/>
            <w:hideMark/>
          </w:tcPr>
          <w:p w:rsidR="00A9479B" w:rsidRPr="00A9479B" w:rsidRDefault="00A9479B" w:rsidP="00A9479B">
            <w:pPr>
              <w:spacing w:after="0"/>
              <w:jc w:val="left"/>
              <w:rPr>
                <w:i/>
                <w:iCs/>
                <w:sz w:val="20"/>
              </w:rPr>
            </w:pPr>
            <w:r w:rsidRPr="00A9479B">
              <w:rPr>
                <w:i/>
                <w:iCs/>
                <w:sz w:val="20"/>
              </w:rPr>
              <w:t>jedná se o tabulkové hodnoty z GOMB,</w:t>
            </w:r>
            <w:r w:rsidR="00FD207F">
              <w:rPr>
                <w:i/>
                <w:iCs/>
                <w:sz w:val="20"/>
              </w:rPr>
              <w:t xml:space="preserve"> produkce odpadních vod využitá </w:t>
            </w:r>
            <w:r w:rsidR="00F26170">
              <w:rPr>
                <w:i/>
                <w:iCs/>
                <w:sz w:val="20"/>
              </w:rPr>
              <w:t xml:space="preserve">v generelu města Modřice </w:t>
            </w:r>
            <w:r w:rsidR="00FD207F">
              <w:rPr>
                <w:i/>
                <w:iCs/>
                <w:sz w:val="20"/>
              </w:rPr>
              <w:t xml:space="preserve">byla </w:t>
            </w:r>
            <w:r w:rsidRPr="00A9479B">
              <w:rPr>
                <w:i/>
                <w:iCs/>
                <w:sz w:val="20"/>
              </w:rPr>
              <w:t xml:space="preserve">určena </w:t>
            </w:r>
            <w:r w:rsidR="00F26170" w:rsidRPr="00A9479B">
              <w:rPr>
                <w:i/>
                <w:iCs/>
                <w:sz w:val="20"/>
              </w:rPr>
              <w:t xml:space="preserve">dle konzultace s MÚ </w:t>
            </w:r>
            <w:r w:rsidR="00F26170">
              <w:rPr>
                <w:i/>
                <w:iCs/>
                <w:sz w:val="20"/>
              </w:rPr>
              <w:t>Modřice a dle</w:t>
            </w:r>
            <w:r w:rsidRPr="00A9479B">
              <w:rPr>
                <w:i/>
                <w:iCs/>
                <w:sz w:val="20"/>
              </w:rPr>
              <w:t xml:space="preserve"> dokumentace DUR na obdobn</w:t>
            </w:r>
            <w:r w:rsidR="006816C6">
              <w:rPr>
                <w:i/>
                <w:iCs/>
                <w:sz w:val="20"/>
              </w:rPr>
              <w:t>ý</w:t>
            </w:r>
            <w:r w:rsidRPr="00A9479B">
              <w:rPr>
                <w:i/>
                <w:iCs/>
                <w:sz w:val="20"/>
              </w:rPr>
              <w:t xml:space="preserve"> </w:t>
            </w:r>
            <w:r w:rsidR="006816C6">
              <w:rPr>
                <w:i/>
                <w:iCs/>
                <w:sz w:val="20"/>
              </w:rPr>
              <w:t xml:space="preserve">typ </w:t>
            </w:r>
            <w:r w:rsidRPr="00A9479B">
              <w:rPr>
                <w:i/>
                <w:iCs/>
                <w:sz w:val="20"/>
              </w:rPr>
              <w:t>ploch</w:t>
            </w:r>
            <w:r w:rsidR="006816C6">
              <w:rPr>
                <w:i/>
                <w:iCs/>
                <w:sz w:val="20"/>
              </w:rPr>
              <w:t>y</w:t>
            </w:r>
          </w:p>
        </w:tc>
      </w:tr>
      <w:tr w:rsidR="00A9479B" w:rsidRPr="00A9479B" w:rsidTr="005C4402">
        <w:trPr>
          <w:trHeight w:val="300"/>
        </w:trPr>
        <w:tc>
          <w:tcPr>
            <w:tcW w:w="303" w:type="dxa"/>
            <w:vMerge/>
            <w:vAlign w:val="center"/>
            <w:hideMark/>
          </w:tcPr>
          <w:p w:rsidR="00A9479B" w:rsidRPr="00A9479B" w:rsidRDefault="00A9479B" w:rsidP="00A9479B">
            <w:pPr>
              <w:spacing w:after="0"/>
              <w:jc w:val="left"/>
              <w:rPr>
                <w:i/>
                <w:iCs/>
                <w:color w:val="000000"/>
                <w:sz w:val="20"/>
              </w:rPr>
            </w:pPr>
          </w:p>
        </w:tc>
        <w:tc>
          <w:tcPr>
            <w:tcW w:w="9214" w:type="dxa"/>
            <w:vMerge/>
            <w:vAlign w:val="center"/>
            <w:hideMark/>
          </w:tcPr>
          <w:p w:rsidR="00A9479B" w:rsidRPr="00A9479B" w:rsidRDefault="00A9479B" w:rsidP="00A9479B">
            <w:pPr>
              <w:spacing w:after="0"/>
              <w:jc w:val="left"/>
              <w:rPr>
                <w:i/>
                <w:iCs/>
                <w:sz w:val="20"/>
              </w:rPr>
            </w:pPr>
          </w:p>
        </w:tc>
      </w:tr>
    </w:tbl>
    <w:p w:rsidR="005C4402" w:rsidRDefault="005C4402" w:rsidP="005C4402">
      <w:pPr>
        <w:rPr>
          <w:sz w:val="20"/>
        </w:rPr>
      </w:pPr>
    </w:p>
    <w:p w:rsidR="005C4402" w:rsidRDefault="005C4402">
      <w:pPr>
        <w:spacing w:after="0"/>
        <w:jc w:val="left"/>
        <w:rPr>
          <w:sz w:val="20"/>
        </w:rPr>
      </w:pPr>
      <w:r>
        <w:rPr>
          <w:sz w:val="20"/>
        </w:rPr>
        <w:br w:type="page"/>
      </w:r>
    </w:p>
    <w:p w:rsidR="005C4402" w:rsidRDefault="005C4402" w:rsidP="005C4402">
      <w:pPr>
        <w:rPr>
          <w:sz w:val="20"/>
        </w:rPr>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16</w:t>
      </w:r>
      <w:r w:rsidRPr="003C354E">
        <w:rPr>
          <w:sz w:val="20"/>
        </w:rPr>
        <w:fldChar w:fldCharType="end"/>
      </w:r>
      <w:r>
        <w:rPr>
          <w:sz w:val="20"/>
        </w:rPr>
        <w:t>:</w:t>
      </w:r>
      <w:r w:rsidRPr="003C354E">
        <w:rPr>
          <w:sz w:val="20"/>
        </w:rPr>
        <w:t xml:space="preserve"> </w:t>
      </w:r>
      <w:r>
        <w:rPr>
          <w:sz w:val="20"/>
        </w:rPr>
        <w:t>Uvažované % zpevněných ploch pro rozvojové plochy</w:t>
      </w:r>
    </w:p>
    <w:p w:rsidR="0035113F" w:rsidRDefault="005C4402" w:rsidP="00E14D74">
      <w:r w:rsidRPr="005C4402">
        <w:rPr>
          <w:noProof/>
        </w:rPr>
        <w:drawing>
          <wp:inline distT="0" distB="0" distL="0" distR="0">
            <wp:extent cx="4747260" cy="371856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7260" cy="3718560"/>
                    </a:xfrm>
                    <a:prstGeom prst="rect">
                      <a:avLst/>
                    </a:prstGeom>
                    <a:noFill/>
                    <a:ln>
                      <a:noFill/>
                    </a:ln>
                  </pic:spPr>
                </pic:pic>
              </a:graphicData>
            </a:graphic>
          </wp:inline>
        </w:drawing>
      </w:r>
    </w:p>
    <w:p w:rsidR="005C4402" w:rsidRDefault="005C4402" w:rsidP="005C4402">
      <w:pPr>
        <w:spacing w:after="0"/>
        <w:jc w:val="left"/>
      </w:pPr>
      <w:r w:rsidRPr="005C4402">
        <w:rPr>
          <w:i/>
          <w:iCs/>
          <w:sz w:val="20"/>
        </w:rPr>
        <w:t>pozn.: Ve všech plochách je navrženo hospodaření s dešťovou vodou s odtokem z plochy 10 l.s</w:t>
      </w:r>
      <w:r w:rsidRPr="00C875FA">
        <w:rPr>
          <w:i/>
          <w:iCs/>
          <w:sz w:val="20"/>
          <w:vertAlign w:val="superscript"/>
        </w:rPr>
        <w:t>-1</w:t>
      </w:r>
      <w:r w:rsidRPr="005C4402">
        <w:rPr>
          <w:i/>
          <w:iCs/>
          <w:sz w:val="20"/>
        </w:rPr>
        <w:t xml:space="preserve"> z neredukovaného ha.</w:t>
      </w:r>
    </w:p>
    <w:p w:rsidR="005C4402" w:rsidRDefault="005C4402" w:rsidP="00E14D74"/>
    <w:p w:rsidR="00A7029C" w:rsidRDefault="00EC5624" w:rsidP="00E14D74">
      <w:r w:rsidRPr="00C22423">
        <w:t xml:space="preserve">Úplný výčet </w:t>
      </w:r>
      <w:r w:rsidR="00DC2BAA">
        <w:t>výhledových</w:t>
      </w:r>
      <w:r w:rsidR="00696DFE" w:rsidRPr="00C22423">
        <w:t xml:space="preserve"> ploch je uveden v</w:t>
      </w:r>
      <w:r w:rsidR="00E73AC2" w:rsidRPr="00C22423">
        <w:t xml:space="preserve"> následující </w:t>
      </w:r>
      <w:r w:rsidR="00696DFE" w:rsidRPr="00C22423">
        <w:t>tabul</w:t>
      </w:r>
      <w:r w:rsidR="005C4402">
        <w:t>ce</w:t>
      </w:r>
      <w:r w:rsidR="00696DFE" w:rsidRPr="00C22423">
        <w:t>, kter</w:t>
      </w:r>
      <w:r w:rsidR="005C4402">
        <w:t>á</w:t>
      </w:r>
      <w:r w:rsidR="00696DFE" w:rsidRPr="00C22423">
        <w:t xml:space="preserve"> obsahuj</w:t>
      </w:r>
      <w:r w:rsidR="005C4402">
        <w:t>e</w:t>
      </w:r>
      <w:r w:rsidR="00696DFE" w:rsidRPr="00C22423">
        <w:t xml:space="preserve"> </w:t>
      </w:r>
      <w:r w:rsidR="00E56549" w:rsidRPr="00C22423">
        <w:t>označení výhle</w:t>
      </w:r>
      <w:r w:rsidR="00C22423" w:rsidRPr="00C22423">
        <w:t>d</w:t>
      </w:r>
      <w:r w:rsidR="00E56549" w:rsidRPr="00C22423">
        <w:t>ové</w:t>
      </w:r>
      <w:r w:rsidR="00C22423" w:rsidRPr="00C22423">
        <w:t xml:space="preserve"> ploch</w:t>
      </w:r>
      <w:r w:rsidR="00964593">
        <w:t>y</w:t>
      </w:r>
      <w:r w:rsidR="00C22423" w:rsidRPr="00C22423">
        <w:t xml:space="preserve">, uvažovanou produkci </w:t>
      </w:r>
      <w:r w:rsidR="00AF05C9">
        <w:t>splaškových</w:t>
      </w:r>
      <w:r w:rsidR="00C22423" w:rsidRPr="00C22423">
        <w:t xml:space="preserve"> vod, místo napojení výhledové splaškové kanalizace</w:t>
      </w:r>
      <w:r w:rsidR="00964593">
        <w:t xml:space="preserve"> na stávající systém</w:t>
      </w:r>
      <w:r w:rsidR="00C22423" w:rsidRPr="00C22423">
        <w:t xml:space="preserve">, maximální odtok dešťových </w:t>
      </w:r>
      <w:r w:rsidR="00C22423" w:rsidRPr="00AD0790">
        <w:t xml:space="preserve">vod (jedná se o regulovaný odtok), </w:t>
      </w:r>
      <w:r w:rsidR="00964593" w:rsidRPr="00AD0790">
        <w:t xml:space="preserve">místo </w:t>
      </w:r>
      <w:r w:rsidR="00C22423" w:rsidRPr="00AD0790">
        <w:t>odvedení</w:t>
      </w:r>
      <w:r w:rsidR="00C22423" w:rsidRPr="00C22423">
        <w:t xml:space="preserve"> dešťových vod</w:t>
      </w:r>
      <w:r w:rsidR="00964593">
        <w:t>, případně popis nakládání s dešťovými vodami.</w:t>
      </w:r>
      <w:r w:rsidR="00E14D74">
        <w:t xml:space="preserve"> </w:t>
      </w:r>
    </w:p>
    <w:p w:rsidR="0035113F" w:rsidRDefault="00A7029C" w:rsidP="00A7029C">
      <w:pPr>
        <w:tabs>
          <w:tab w:val="left" w:pos="8505"/>
        </w:tabs>
      </w:pPr>
      <w:r>
        <w:t xml:space="preserve">V tabulce je pod ID 19b uvedena plánovaná stavba industriálního objektu </w:t>
      </w:r>
      <w:proofErr w:type="spellStart"/>
      <w:r>
        <w:t>Citybox</w:t>
      </w:r>
      <w:proofErr w:type="spellEnd"/>
      <w:r>
        <w:t xml:space="preserve"> Modřice na parcele číslo 496/6</w:t>
      </w:r>
      <w:r w:rsidR="0035113F">
        <w:t>.</w:t>
      </w:r>
      <w:r>
        <w:t xml:space="preserve"> </w:t>
      </w:r>
      <w:r w:rsidR="0035113F">
        <w:t>P</w:t>
      </w:r>
      <w:r>
        <w:t>od ID 5</w:t>
      </w:r>
      <w:r w:rsidR="0035113F">
        <w:t>9</w:t>
      </w:r>
      <w:r>
        <w:t xml:space="preserve"> </w:t>
      </w:r>
      <w:r w:rsidR="0035113F">
        <w:t>je</w:t>
      </w:r>
      <w:r w:rsidR="007F4D61">
        <w:t xml:space="preserve"> napojena</w:t>
      </w:r>
      <w:r w:rsidR="0035113F">
        <w:t xml:space="preserve"> </w:t>
      </w:r>
      <w:r>
        <w:t>výhledová lokalita pro bydlení Sádky II v</w:t>
      </w:r>
      <w:r w:rsidR="0035113F">
        <w:t> </w:t>
      </w:r>
      <w:r>
        <w:t>Želešicích</w:t>
      </w:r>
      <w:r w:rsidR="0035113F">
        <w:t xml:space="preserve">. Dle konzultace s OÚ v Želešicích není </w:t>
      </w:r>
      <w:r w:rsidR="00DB6588">
        <w:t>se žádn</w:t>
      </w:r>
      <w:r w:rsidR="0035113F">
        <w:t>ou další výstavbou</w:t>
      </w:r>
      <w:r w:rsidR="007F4D61">
        <w:t xml:space="preserve"> </w:t>
      </w:r>
      <w:r w:rsidR="0035113F">
        <w:t>v této obci uvažováno</w:t>
      </w:r>
      <w:r>
        <w:t>.</w:t>
      </w:r>
    </w:p>
    <w:p w:rsidR="006136A9" w:rsidRDefault="00AF05C9" w:rsidP="006136A9">
      <w:pPr>
        <w:tabs>
          <w:tab w:val="left" w:pos="8505"/>
        </w:tabs>
        <w:rPr>
          <w:b/>
        </w:rPr>
      </w:pPr>
      <w:r>
        <w:t xml:space="preserve">Celkové množství nově napojených splaškových vod </w:t>
      </w:r>
      <w:r w:rsidR="00CE5F6C">
        <w:t xml:space="preserve">na veřejnou síť </w:t>
      </w:r>
      <w:r>
        <w:t xml:space="preserve">je </w:t>
      </w:r>
      <w:r w:rsidR="00DC2BAA" w:rsidRPr="00DC2BAA">
        <w:rPr>
          <w:b/>
        </w:rPr>
        <w:t>16</w:t>
      </w:r>
      <w:r w:rsidR="00D37178">
        <w:rPr>
          <w:b/>
        </w:rPr>
        <w:t>2,5</w:t>
      </w:r>
      <w:r w:rsidR="00DC2BAA">
        <w:rPr>
          <w:b/>
        </w:rPr>
        <w:t> </w:t>
      </w:r>
      <w:r w:rsidR="00DC2BAA" w:rsidRPr="00DC2BAA">
        <w:rPr>
          <w:b/>
        </w:rPr>
        <w:t>m</w:t>
      </w:r>
      <w:r w:rsidR="00DC2BAA" w:rsidRPr="00DC2BAA">
        <w:rPr>
          <w:b/>
          <w:vertAlign w:val="superscript"/>
        </w:rPr>
        <w:t>3</w:t>
      </w:r>
      <w:r w:rsidR="00DC2BAA" w:rsidRPr="00DC2BAA">
        <w:rPr>
          <w:b/>
        </w:rPr>
        <w:t>/den</w:t>
      </w:r>
      <w:r w:rsidR="00AD0790">
        <w:rPr>
          <w:b/>
        </w:rPr>
        <w:t>.</w:t>
      </w:r>
    </w:p>
    <w:p w:rsidR="005C4402" w:rsidRDefault="005C4402">
      <w:pPr>
        <w:spacing w:after="0"/>
        <w:jc w:val="left"/>
      </w:pPr>
      <w:r>
        <w:br w:type="page"/>
      </w:r>
    </w:p>
    <w:p w:rsidR="005C4402" w:rsidRDefault="005C4402" w:rsidP="005C4402">
      <w:pPr>
        <w:rPr>
          <w:sz w:val="20"/>
        </w:rPr>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17</w:t>
      </w:r>
      <w:r w:rsidRPr="003C354E">
        <w:rPr>
          <w:sz w:val="20"/>
        </w:rPr>
        <w:fldChar w:fldCharType="end"/>
      </w:r>
      <w:r>
        <w:rPr>
          <w:sz w:val="20"/>
        </w:rPr>
        <w:t>:</w:t>
      </w:r>
      <w:r w:rsidRPr="003C354E">
        <w:rPr>
          <w:sz w:val="20"/>
        </w:rPr>
        <w:t xml:space="preserve"> </w:t>
      </w:r>
      <w:r>
        <w:rPr>
          <w:sz w:val="20"/>
        </w:rPr>
        <w:t>Podmínky pro napojení výhledových ploch</w:t>
      </w:r>
    </w:p>
    <w:p w:rsidR="006136A9" w:rsidRDefault="005C4402" w:rsidP="006136A9">
      <w:pPr>
        <w:tabs>
          <w:tab w:val="left" w:pos="8505"/>
        </w:tabs>
      </w:pPr>
      <w:r w:rsidRPr="005C4402">
        <w:rPr>
          <w:noProof/>
        </w:rPr>
        <w:drawing>
          <wp:inline distT="0" distB="0" distL="0" distR="0">
            <wp:extent cx="5128260" cy="8184873"/>
            <wp:effectExtent l="0" t="0" r="0" b="698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5061" cy="8195727"/>
                    </a:xfrm>
                    <a:prstGeom prst="rect">
                      <a:avLst/>
                    </a:prstGeom>
                    <a:noFill/>
                    <a:ln>
                      <a:noFill/>
                    </a:ln>
                  </pic:spPr>
                </pic:pic>
              </a:graphicData>
            </a:graphic>
          </wp:inline>
        </w:drawing>
      </w:r>
    </w:p>
    <w:p w:rsidR="005907F7" w:rsidRDefault="00D51AE6" w:rsidP="006136A9">
      <w:pPr>
        <w:pStyle w:val="Nadpis2"/>
      </w:pPr>
      <w:bookmarkStart w:id="46" w:name="_Toc13642184"/>
      <w:r>
        <w:t>N</w:t>
      </w:r>
      <w:r w:rsidR="005907F7">
        <w:t xml:space="preserve">apojení obcí dle Plánu rozvoje vodovodů a kanalizací </w:t>
      </w:r>
      <w:r w:rsidR="006136A9">
        <w:lastRenderedPageBreak/>
        <w:t>Jihomoravského kraje</w:t>
      </w:r>
      <w:bookmarkEnd w:id="46"/>
    </w:p>
    <w:p w:rsidR="0093735B" w:rsidRDefault="00F4752A" w:rsidP="0071131F">
      <w:pPr>
        <w:tabs>
          <w:tab w:val="left" w:pos="8505"/>
        </w:tabs>
      </w:pPr>
      <w:r w:rsidRPr="003E79E5">
        <w:t>Ve výhledovém stavu nejsou dle Plánu rozvoje vodovodů a kanalizací Jihomoravského kraje na stokov</w:t>
      </w:r>
      <w:r>
        <w:t>ou</w:t>
      </w:r>
      <w:r w:rsidRPr="003E79E5">
        <w:t xml:space="preserve"> sí</w:t>
      </w:r>
      <w:r>
        <w:t>ť</w:t>
      </w:r>
      <w:r w:rsidRPr="003E79E5">
        <w:t xml:space="preserve"> </w:t>
      </w:r>
      <w:r>
        <w:t xml:space="preserve">města Modřice </w:t>
      </w:r>
      <w:r w:rsidRPr="003E79E5">
        <w:t xml:space="preserve">napojeny </w:t>
      </w:r>
      <w:r>
        <w:t>žádné další obce kromě Želešic</w:t>
      </w:r>
      <w:r w:rsidR="00BB0750">
        <w:t>.</w:t>
      </w:r>
    </w:p>
    <w:p w:rsidR="00BB0750" w:rsidRDefault="0071131F" w:rsidP="0093735B">
      <w:pPr>
        <w:tabs>
          <w:tab w:val="left" w:pos="8505"/>
        </w:tabs>
      </w:pPr>
      <w:r>
        <w:t>Dle konzultace s OÚ v Želešicích není se žádnou další výstavbou kromě lokality pro bydlení Sádky II v této obci uvažováno.</w:t>
      </w:r>
    </w:p>
    <w:p w:rsidR="005907F7" w:rsidRDefault="005907F7" w:rsidP="00D51AE6">
      <w:pPr>
        <w:pStyle w:val="Nadpis2"/>
      </w:pPr>
      <w:bookmarkStart w:id="47" w:name="_Toc13642185"/>
      <w:r>
        <w:t>Zásady pro návrh opatření na kanalizační síti ve výhledovém stavu</w:t>
      </w:r>
      <w:bookmarkEnd w:id="47"/>
    </w:p>
    <w:p w:rsidR="00A40EF0" w:rsidRDefault="00A40EF0" w:rsidP="00A40EF0">
      <w:pPr>
        <w:pStyle w:val="Bntext"/>
      </w:pPr>
      <w:r>
        <w:t>Návrh opatření na kanalizační síti v Modřicích vyházel z následujících zásad:</w:t>
      </w:r>
    </w:p>
    <w:p w:rsidR="00A40EF0" w:rsidRDefault="00A40EF0" w:rsidP="00A40EF0">
      <w:pPr>
        <w:pStyle w:val="Bntext"/>
        <w:numPr>
          <w:ilvl w:val="0"/>
          <w:numId w:val="13"/>
        </w:numPr>
      </w:pPr>
      <w:r>
        <w:t>musí být umožněn rozvoj města dle platného územního plánu;</w:t>
      </w:r>
    </w:p>
    <w:p w:rsidR="00A40EF0" w:rsidRDefault="00A40EF0" w:rsidP="00A40EF0">
      <w:pPr>
        <w:pStyle w:val="Bntext"/>
        <w:numPr>
          <w:ilvl w:val="0"/>
          <w:numId w:val="13"/>
        </w:numPr>
      </w:pPr>
      <w:r>
        <w:t>v rozvojových plochách je nutné dodržet hospodaření s dešťovou vodou v souladu s platnou legislativou, regulovaný odtok dešťových vod do stávající kanalizace/recipientu nesmí překročit hodnotu 10 l.s</w:t>
      </w:r>
      <w:r w:rsidRPr="00DE25CA">
        <w:rPr>
          <w:vertAlign w:val="superscript"/>
        </w:rPr>
        <w:t>-1</w:t>
      </w:r>
      <w:r>
        <w:t xml:space="preserve"> z neredukovaného ha;</w:t>
      </w:r>
    </w:p>
    <w:p w:rsidR="00A40EF0" w:rsidRDefault="00A40EF0" w:rsidP="00A40EF0">
      <w:pPr>
        <w:pStyle w:val="Bntext"/>
        <w:numPr>
          <w:ilvl w:val="0"/>
          <w:numId w:val="13"/>
        </w:numPr>
      </w:pPr>
      <w:r>
        <w:t>kanalizační síť nesmí být přetížena při dešti s dobou opakování 1 x za 2 roky v současném ani ve výhledovém stavu.</w:t>
      </w:r>
    </w:p>
    <w:p w:rsidR="005907F7" w:rsidRDefault="00D51AE6" w:rsidP="00D51AE6">
      <w:pPr>
        <w:pStyle w:val="Nadpis2"/>
      </w:pPr>
      <w:bookmarkStart w:id="48" w:name="_Toc13642186"/>
      <w:r>
        <w:t>Sestavení matematického modelu kanalizační sítě pro výhledový stav</w:t>
      </w:r>
      <w:bookmarkEnd w:id="48"/>
    </w:p>
    <w:p w:rsidR="00D90599" w:rsidRDefault="00E56419" w:rsidP="00D90599">
      <w:r>
        <w:t xml:space="preserve">Ve výhledovém stavu byly do modelu stávajícího stavu zapracovány rozvojové plochy z územního plánu </w:t>
      </w:r>
      <w:r w:rsidR="00AF15B2">
        <w:t>města Modřice</w:t>
      </w:r>
      <w:r w:rsidR="0077557D">
        <w:t>.</w:t>
      </w:r>
      <w:r w:rsidR="00C02D75">
        <w:t xml:space="preserve"> dále byly napojeny na veřejnou síť rodinné domy v ulici Stará Cihelna</w:t>
      </w:r>
      <w:r w:rsidR="0077557D">
        <w:t>.</w:t>
      </w:r>
      <w:r w:rsidR="00C02D75">
        <w:t xml:space="preserve"> výhledový industriální objekt </w:t>
      </w:r>
      <w:proofErr w:type="spellStart"/>
      <w:r w:rsidR="00C02D75">
        <w:t>Citybox</w:t>
      </w:r>
      <w:proofErr w:type="spellEnd"/>
      <w:r w:rsidR="00C02D75">
        <w:t xml:space="preserve"> Modřice a výhledová lokalita pro bydlení v Želešicích Sádky II.</w:t>
      </w:r>
    </w:p>
    <w:p w:rsidR="00C02D75" w:rsidRPr="00B93B87" w:rsidRDefault="00D90599" w:rsidP="00F01F03">
      <w:pPr>
        <w:rPr>
          <w:b/>
        </w:rPr>
      </w:pPr>
      <w:r>
        <w:t>Byl</w:t>
      </w:r>
      <w:r w:rsidR="007B72DC">
        <w:t>y</w:t>
      </w:r>
      <w:r>
        <w:t xml:space="preserve"> proveden</w:t>
      </w:r>
      <w:r w:rsidR="007B72DC">
        <w:t>y</w:t>
      </w:r>
      <w:r>
        <w:t xml:space="preserve"> ú</w:t>
      </w:r>
      <w:r w:rsidR="007B72DC">
        <w:t>pravy</w:t>
      </w:r>
      <w:r>
        <w:t xml:space="preserve"> na kanaliza</w:t>
      </w:r>
      <w:r w:rsidR="007B72DC">
        <w:t>ční síti</w:t>
      </w:r>
      <w:r>
        <w:t xml:space="preserve"> a objektech tak</w:t>
      </w:r>
      <w:r w:rsidR="007B72DC">
        <w:t>,</w:t>
      </w:r>
      <w:r>
        <w:t xml:space="preserve"> aby bylo dodrženo splnění všech uvedených požadavků na spolehlivou funkci kanalizačního systému ve výhledovém stavu. </w:t>
      </w:r>
      <w:r w:rsidRPr="009F2B2C">
        <w:rPr>
          <w:b/>
        </w:rPr>
        <w:t xml:space="preserve">Návrh opatření byl proveden na 2letý </w:t>
      </w:r>
      <w:proofErr w:type="spellStart"/>
      <w:r w:rsidRPr="009F2B2C">
        <w:rPr>
          <w:b/>
        </w:rPr>
        <w:t>Šifaldův</w:t>
      </w:r>
      <w:proofErr w:type="spellEnd"/>
      <w:r w:rsidRPr="009F2B2C">
        <w:rPr>
          <w:b/>
        </w:rPr>
        <w:t xml:space="preserve"> déšť. Pro tento déšť je síť ve výhledovém stavu optimálně nastavena.</w:t>
      </w:r>
    </w:p>
    <w:p w:rsidR="00D51AE6" w:rsidRDefault="00D51AE6" w:rsidP="00B93B87">
      <w:pPr>
        <w:pStyle w:val="Nadpis2"/>
      </w:pPr>
      <w:bookmarkStart w:id="49" w:name="_Toc13642187"/>
      <w:r>
        <w:t>Návrh opatření na kanalizační síti v </w:t>
      </w:r>
      <w:r w:rsidR="00302A81">
        <w:t>Modřicích</w:t>
      </w:r>
      <w:bookmarkEnd w:id="49"/>
    </w:p>
    <w:p w:rsidR="00D51AE6" w:rsidRDefault="00CC1BE4" w:rsidP="00D51AE6">
      <w:pPr>
        <w:pStyle w:val="Bntext"/>
      </w:pPr>
      <w:r>
        <w:t>Návrh opatření na kanalizační síti v </w:t>
      </w:r>
      <w:r w:rsidR="0023455D">
        <w:t>Modřicích</w:t>
      </w:r>
      <w:r>
        <w:t xml:space="preserve"> je podrobně popsán v příloze </w:t>
      </w:r>
      <w:r w:rsidRPr="00CC1BE4">
        <w:rPr>
          <w:b/>
        </w:rPr>
        <w:t>A.4 Návrh opatření na kanalizační síti</w:t>
      </w:r>
      <w:r>
        <w:t xml:space="preserve">. Graficky jsou navržená opatření vyznačena v přílohách </w:t>
      </w:r>
      <w:r w:rsidRPr="00CC1BE4">
        <w:rPr>
          <w:b/>
        </w:rPr>
        <w:t>B.2.</w:t>
      </w:r>
      <w:r w:rsidR="00465C60">
        <w:rPr>
          <w:b/>
        </w:rPr>
        <w:t>3</w:t>
      </w:r>
      <w:r w:rsidRPr="00CC1BE4">
        <w:rPr>
          <w:b/>
        </w:rPr>
        <w:t xml:space="preserve"> Přehledná situace opatření na kanalizační síti</w:t>
      </w:r>
      <w:r>
        <w:t xml:space="preserve"> a </w:t>
      </w:r>
      <w:r w:rsidRPr="00CC1BE4">
        <w:rPr>
          <w:b/>
        </w:rPr>
        <w:t>B.</w:t>
      </w:r>
      <w:r w:rsidR="00465C60">
        <w:rPr>
          <w:b/>
        </w:rPr>
        <w:t>2.4</w:t>
      </w:r>
      <w:r w:rsidRPr="00CC1BE4">
        <w:rPr>
          <w:b/>
        </w:rPr>
        <w:t>.X Hydrotechnick</w:t>
      </w:r>
      <w:r w:rsidR="00465C60">
        <w:rPr>
          <w:b/>
        </w:rPr>
        <w:t>á</w:t>
      </w:r>
      <w:r w:rsidRPr="00CC1BE4">
        <w:rPr>
          <w:b/>
        </w:rPr>
        <w:t xml:space="preserve"> situace</w:t>
      </w:r>
      <w:r>
        <w:t>.</w:t>
      </w:r>
    </w:p>
    <w:p w:rsidR="006249C7" w:rsidRDefault="006249C7" w:rsidP="006249C7">
      <w:pPr>
        <w:pStyle w:val="Bntext"/>
      </w:pPr>
    </w:p>
    <w:p w:rsidR="006249C7" w:rsidRDefault="006249C7" w:rsidP="006249C7">
      <w:pPr>
        <w:pStyle w:val="Bntext"/>
        <w:rPr>
          <w:b/>
          <w:i/>
        </w:rPr>
      </w:pPr>
      <w:r>
        <w:t xml:space="preserve">V rámci Generelu kanalizace města Modřice bylo na kanalizační síti navrženo </w:t>
      </w:r>
      <w:r>
        <w:rPr>
          <w:b/>
        </w:rPr>
        <w:t>16</w:t>
      </w:r>
      <w:r w:rsidRPr="004B70CD">
        <w:rPr>
          <w:b/>
        </w:rPr>
        <w:t xml:space="preserve"> </w:t>
      </w:r>
      <w:r w:rsidRPr="004B70CD">
        <w:rPr>
          <w:b/>
        </w:rPr>
        <w:lastRenderedPageBreak/>
        <w:t>technických opatření</w:t>
      </w:r>
      <w:r>
        <w:t xml:space="preserve">. Celková cena investičních nákladů na jednotlivá opatření je </w:t>
      </w:r>
      <w:r w:rsidR="00E61C79">
        <w:rPr>
          <w:b/>
        </w:rPr>
        <w:t>98</w:t>
      </w:r>
      <w:r w:rsidR="00E61C79" w:rsidRPr="004B70CD">
        <w:rPr>
          <w:b/>
        </w:rPr>
        <w:t> </w:t>
      </w:r>
      <w:r w:rsidR="00E61C79">
        <w:rPr>
          <w:b/>
        </w:rPr>
        <w:t>272</w:t>
      </w:r>
      <w:r w:rsidR="00E61C79" w:rsidRPr="004B70CD">
        <w:rPr>
          <w:b/>
        </w:rPr>
        <w:t> </w:t>
      </w:r>
      <w:r w:rsidR="00E61C79">
        <w:rPr>
          <w:b/>
        </w:rPr>
        <w:t>412</w:t>
      </w:r>
      <w:r w:rsidRPr="004B70CD">
        <w:rPr>
          <w:b/>
        </w:rPr>
        <w:t>,- Kč</w:t>
      </w:r>
      <w:r>
        <w:t>.</w:t>
      </w:r>
    </w:p>
    <w:p w:rsidR="006249C7" w:rsidRPr="006249C7" w:rsidRDefault="006249C7" w:rsidP="006249C7">
      <w:pPr>
        <w:pStyle w:val="Bntext"/>
      </w:pPr>
    </w:p>
    <w:p w:rsidR="00961EF5" w:rsidRDefault="006249C7" w:rsidP="00D51AE6">
      <w:pPr>
        <w:pStyle w:val="Bntext"/>
        <w:rPr>
          <w:b/>
          <w:i/>
        </w:rPr>
      </w:pPr>
      <w:r w:rsidRPr="00817337">
        <w:rPr>
          <w:b/>
          <w:i/>
        </w:rPr>
        <w:t>Jedním z nej</w:t>
      </w:r>
      <w:r>
        <w:rPr>
          <w:b/>
          <w:i/>
        </w:rPr>
        <w:t>důležitějších</w:t>
      </w:r>
      <w:r w:rsidRPr="00817337">
        <w:rPr>
          <w:b/>
          <w:i/>
        </w:rPr>
        <w:t xml:space="preserve"> opatření je odstranění nátoku balastních vod za srážkových událostí do splaškové kanalizace. Toto opatření platí plošně pro celý systém oddílné kanalizace v Modřicích. Pro eliminaci nátoku je nutná součinnost majitele stokové sítě, provozovatele stokové sítě a stavebního úřadu. Jedná se o systematickou a dlouhodobou záležitost. </w:t>
      </w:r>
    </w:p>
    <w:p w:rsidR="00961EF5" w:rsidRDefault="00961EF5" w:rsidP="00D51AE6">
      <w:pPr>
        <w:pStyle w:val="Bntext"/>
      </w:pPr>
    </w:p>
    <w:p w:rsidR="00CC1BE4" w:rsidRDefault="00CC1BE4" w:rsidP="00D51AE6">
      <w:pPr>
        <w:pStyle w:val="Bntext"/>
      </w:pPr>
      <w:r>
        <w:t>Rámcově lze rozsah opatření na kanalizační síti popsat následovně:</w:t>
      </w:r>
    </w:p>
    <w:p w:rsidR="00215E32" w:rsidRDefault="00215E32" w:rsidP="00E61C79">
      <w:pPr>
        <w:pStyle w:val="Bntext"/>
        <w:numPr>
          <w:ilvl w:val="0"/>
          <w:numId w:val="14"/>
        </w:numPr>
      </w:pPr>
      <w:r>
        <w:t>Problematická místa na stokové síti ve stávajícím stavu (splašková kanalizace pod ČS3 – při čerpání je na hranici kapacitních možností);</w:t>
      </w:r>
    </w:p>
    <w:p w:rsidR="00215E32" w:rsidRDefault="00215E32" w:rsidP="00E61C79">
      <w:pPr>
        <w:pStyle w:val="Bntext"/>
        <w:numPr>
          <w:ilvl w:val="0"/>
          <w:numId w:val="14"/>
        </w:numPr>
      </w:pPr>
      <w:r>
        <w:t>Odstranění nevyhovujícího stavu odkanalizování (odvedení splaškových vod ze stávající zástavby, která není dosud napojena na kanalizační síť);</w:t>
      </w:r>
    </w:p>
    <w:p w:rsidR="00293A85" w:rsidRDefault="00D97542" w:rsidP="00293A85">
      <w:pPr>
        <w:pStyle w:val="Bntext"/>
        <w:numPr>
          <w:ilvl w:val="0"/>
          <w:numId w:val="14"/>
        </w:numPr>
      </w:pPr>
      <w:r w:rsidRPr="00215E32">
        <w:t>Rekonstrukce stávající kanalizace se zvětšením dimenze profilu</w:t>
      </w:r>
      <w:r w:rsidR="0077557D" w:rsidRPr="00215E32">
        <w:t>.</w:t>
      </w:r>
      <w:r w:rsidRPr="00215E32">
        <w:t xml:space="preserve"> aby nedocházelo k přetížení při dešti s dobou opakování 1 x za 2 roky.</w:t>
      </w:r>
    </w:p>
    <w:p w:rsidR="00215E32" w:rsidRDefault="00215E32" w:rsidP="00293A85">
      <w:pPr>
        <w:pStyle w:val="Bntext"/>
        <w:numPr>
          <w:ilvl w:val="0"/>
          <w:numId w:val="14"/>
        </w:numPr>
      </w:pPr>
      <w:r>
        <w:t>Odstranění významných protispádů na dešťové kanalizaci, pokud je to technicky možné (dle zaústění jednotlivých přípojek).</w:t>
      </w:r>
    </w:p>
    <w:p w:rsidR="00DD144B" w:rsidRDefault="00DD144B" w:rsidP="00DD144B">
      <w:pPr>
        <w:pStyle w:val="Bntext"/>
      </w:pPr>
      <w:r>
        <w:t>Legenda:</w:t>
      </w:r>
    </w:p>
    <w:p w:rsidR="00DD144B" w:rsidRDefault="00DD144B" w:rsidP="00DD144B">
      <w:pPr>
        <w:pStyle w:val="Bntext"/>
      </w:pPr>
      <w:r>
        <w:rPr>
          <w:noProof/>
        </w:rPr>
        <w:drawing>
          <wp:inline distT="0" distB="0" distL="0" distR="0" wp14:anchorId="072C2E1D" wp14:editId="66924472">
            <wp:extent cx="2091193" cy="1316839"/>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4043" cy="1343822"/>
                    </a:xfrm>
                    <a:prstGeom prst="rect">
                      <a:avLst/>
                    </a:prstGeom>
                  </pic:spPr>
                </pic:pic>
              </a:graphicData>
            </a:graphic>
          </wp:inline>
        </w:drawing>
      </w:r>
    </w:p>
    <w:p w:rsidR="00DD144B" w:rsidRDefault="00DD144B" w:rsidP="00DD144B">
      <w:pPr>
        <w:pStyle w:val="Bntext"/>
        <w:ind w:left="720"/>
      </w:pPr>
    </w:p>
    <w:p w:rsidR="00DD144B" w:rsidRDefault="00DD144B" w:rsidP="00DD144B">
      <w:pPr>
        <w:pStyle w:val="Titulek"/>
        <w:jc w:val="center"/>
      </w:pPr>
      <w:r>
        <w:rPr>
          <w:noProof/>
        </w:rPr>
        <w:lastRenderedPageBreak/>
        <w:drawing>
          <wp:inline distT="0" distB="0" distL="0" distR="0" wp14:anchorId="10EBFF25" wp14:editId="2BE9F5F8">
            <wp:extent cx="5549463" cy="5597187"/>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54311" cy="5602076"/>
                    </a:xfrm>
                    <a:prstGeom prst="rect">
                      <a:avLst/>
                    </a:prstGeom>
                  </pic:spPr>
                </pic:pic>
              </a:graphicData>
            </a:graphic>
          </wp:inline>
        </w:drawing>
      </w:r>
    </w:p>
    <w:p w:rsidR="00DD144B" w:rsidRPr="00081282" w:rsidRDefault="00DD144B" w:rsidP="00DD144B">
      <w:pPr>
        <w:pStyle w:val="Titulek"/>
        <w:jc w:val="center"/>
        <w:rPr>
          <w:highlight w:val="yellow"/>
        </w:rPr>
      </w:pPr>
      <w:r w:rsidRPr="008975AF">
        <w:t xml:space="preserve">Obrázek </w:t>
      </w:r>
      <w:r>
        <w:rPr>
          <w:noProof/>
        </w:rPr>
        <w:fldChar w:fldCharType="begin"/>
      </w:r>
      <w:r>
        <w:rPr>
          <w:noProof/>
        </w:rPr>
        <w:instrText xml:space="preserve"> STYLEREF 1 \s </w:instrText>
      </w:r>
      <w:r>
        <w:rPr>
          <w:noProof/>
        </w:rPr>
        <w:fldChar w:fldCharType="separate"/>
      </w:r>
      <w:r w:rsidR="00FB6633">
        <w:rPr>
          <w:noProof/>
        </w:rPr>
        <w:t>7</w:t>
      </w:r>
      <w:r>
        <w:rPr>
          <w:noProof/>
        </w:rPr>
        <w:fldChar w:fldCharType="end"/>
      </w:r>
      <w:r w:rsidRPr="008975AF">
        <w:t>.</w:t>
      </w:r>
      <w:r>
        <w:rPr>
          <w:noProof/>
        </w:rPr>
        <w:fldChar w:fldCharType="begin"/>
      </w:r>
      <w:r>
        <w:rPr>
          <w:noProof/>
        </w:rPr>
        <w:instrText xml:space="preserve"> SEQ Obrázek \* ARABIC \s 1 </w:instrText>
      </w:r>
      <w:r>
        <w:rPr>
          <w:noProof/>
        </w:rPr>
        <w:fldChar w:fldCharType="separate"/>
      </w:r>
      <w:r w:rsidR="00FB6633">
        <w:rPr>
          <w:noProof/>
        </w:rPr>
        <w:t>1</w:t>
      </w:r>
      <w:r>
        <w:rPr>
          <w:noProof/>
        </w:rPr>
        <w:fldChar w:fldCharType="end"/>
      </w:r>
      <w:r w:rsidRPr="008975AF">
        <w:t xml:space="preserve">: </w:t>
      </w:r>
      <w:r>
        <w:t>Přehled návrhu opatření na kanalizační síti</w:t>
      </w:r>
    </w:p>
    <w:p w:rsidR="00293A85" w:rsidRDefault="00293A85" w:rsidP="00293A85">
      <w:pPr>
        <w:pStyle w:val="Nadpis2"/>
      </w:pPr>
      <w:bookmarkStart w:id="50" w:name="_Toc13642188"/>
      <w:r>
        <w:t>Vyhodnocení výhledového stavu</w:t>
      </w:r>
      <w:bookmarkEnd w:id="50"/>
    </w:p>
    <w:p w:rsidR="00D51AE6" w:rsidRDefault="00D51AE6" w:rsidP="00D51AE6">
      <w:pPr>
        <w:pStyle w:val="Nadpis3"/>
      </w:pPr>
      <w:bookmarkStart w:id="51" w:name="_Toc13642189"/>
      <w:r>
        <w:t>Zatěžovací dešťové scénáře</w:t>
      </w:r>
      <w:bookmarkEnd w:id="51"/>
    </w:p>
    <w:p w:rsidR="007E5020" w:rsidRDefault="001C1D69" w:rsidP="00F01F03">
      <w:r>
        <w:t xml:space="preserve">Pro posouzení </w:t>
      </w:r>
      <w:r w:rsidR="007E5020">
        <w:t xml:space="preserve">hydraulické spolehlivosti </w:t>
      </w:r>
      <w:r>
        <w:t xml:space="preserve">kanalizace ve výhledovém stavu byl </w:t>
      </w:r>
      <w:r w:rsidR="007E0140">
        <w:t xml:space="preserve">stejně jako ve stavu stávajícím </w:t>
      </w:r>
      <w:r>
        <w:t xml:space="preserve">použit </w:t>
      </w:r>
      <w:r w:rsidR="007E5020" w:rsidRPr="007E5020">
        <w:t xml:space="preserve">2letý </w:t>
      </w:r>
      <w:proofErr w:type="spellStart"/>
      <w:r w:rsidR="007E5020" w:rsidRPr="007E5020">
        <w:t>Šifaldův</w:t>
      </w:r>
      <w:proofErr w:type="spellEnd"/>
      <w:r w:rsidR="007E5020" w:rsidRPr="007E5020">
        <w:t xml:space="preserve"> déšť</w:t>
      </w:r>
      <w:r w:rsidR="007E5020">
        <w:t xml:space="preserve">. Pro stanovení objemu a počtu přepadů do recipientu ve výhledovém stavu byl použit </w:t>
      </w:r>
      <w:r w:rsidR="00134AB8">
        <w:t>referenční</w:t>
      </w:r>
      <w:r w:rsidR="007E5020">
        <w:t xml:space="preserve"> srážkový rok 2008.</w:t>
      </w:r>
    </w:p>
    <w:p w:rsidR="007E5020" w:rsidRDefault="005503DC" w:rsidP="005503DC">
      <w:pPr>
        <w:jc w:val="center"/>
      </w:pPr>
      <w:r w:rsidRPr="00821D67">
        <w:rPr>
          <w:noProof/>
        </w:rPr>
        <w:lastRenderedPageBreak/>
        <w:drawing>
          <wp:inline distT="0" distB="0" distL="0" distR="0" wp14:anchorId="69803D93" wp14:editId="77C70DFC">
            <wp:extent cx="5347335" cy="4154805"/>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7335" cy="4154805"/>
                    </a:xfrm>
                    <a:prstGeom prst="rect">
                      <a:avLst/>
                    </a:prstGeom>
                    <a:noFill/>
                    <a:ln>
                      <a:noFill/>
                    </a:ln>
                  </pic:spPr>
                </pic:pic>
              </a:graphicData>
            </a:graphic>
          </wp:inline>
        </w:drawing>
      </w:r>
    </w:p>
    <w:p w:rsidR="00BD7D60" w:rsidRPr="00081282" w:rsidRDefault="007E5020" w:rsidP="00081282">
      <w:pPr>
        <w:pStyle w:val="Titulek"/>
        <w:jc w:val="center"/>
        <w:rPr>
          <w:highlight w:val="yellow"/>
        </w:rPr>
      </w:pPr>
      <w:r w:rsidRPr="008975AF">
        <w:t xml:space="preserve">Obrázek </w:t>
      </w:r>
      <w:r w:rsidR="00F736EA">
        <w:rPr>
          <w:noProof/>
        </w:rPr>
        <w:fldChar w:fldCharType="begin"/>
      </w:r>
      <w:r w:rsidR="00F736EA">
        <w:rPr>
          <w:noProof/>
        </w:rPr>
        <w:instrText xml:space="preserve"> STYLEREF 1 \s </w:instrText>
      </w:r>
      <w:r w:rsidR="00F736EA">
        <w:rPr>
          <w:noProof/>
        </w:rPr>
        <w:fldChar w:fldCharType="separate"/>
      </w:r>
      <w:r w:rsidR="00FB6633">
        <w:rPr>
          <w:noProof/>
        </w:rPr>
        <w:t>7</w:t>
      </w:r>
      <w:r w:rsidR="00F736EA">
        <w:rPr>
          <w:noProof/>
        </w:rPr>
        <w:fldChar w:fldCharType="end"/>
      </w:r>
      <w:r w:rsidRPr="008975AF">
        <w:t>.</w:t>
      </w:r>
      <w:r w:rsidR="00F736EA">
        <w:rPr>
          <w:noProof/>
        </w:rPr>
        <w:fldChar w:fldCharType="begin"/>
      </w:r>
      <w:r w:rsidR="00F736EA">
        <w:rPr>
          <w:noProof/>
        </w:rPr>
        <w:instrText xml:space="preserve"> SEQ Obrázek \* ARABIC \s 1 </w:instrText>
      </w:r>
      <w:r w:rsidR="00F736EA">
        <w:rPr>
          <w:noProof/>
        </w:rPr>
        <w:fldChar w:fldCharType="separate"/>
      </w:r>
      <w:r w:rsidR="00FB6633">
        <w:rPr>
          <w:noProof/>
        </w:rPr>
        <w:t>2</w:t>
      </w:r>
      <w:r w:rsidR="00F736EA">
        <w:rPr>
          <w:noProof/>
        </w:rPr>
        <w:fldChar w:fldCharType="end"/>
      </w:r>
      <w:r w:rsidRPr="008975AF">
        <w:t xml:space="preserve">: </w:t>
      </w:r>
      <w:proofErr w:type="spellStart"/>
      <w:r w:rsidR="007C0847" w:rsidRPr="00C83337">
        <w:t>Šifaldův</w:t>
      </w:r>
      <w:proofErr w:type="spellEnd"/>
      <w:r w:rsidR="007C0847" w:rsidRPr="00C83337">
        <w:t xml:space="preserve"> déšť s dobou opakování 1x za 2 </w:t>
      </w:r>
      <w:r w:rsidR="007C0847" w:rsidRPr="00E25724">
        <w:t xml:space="preserve">roky  – doba trvání </w:t>
      </w:r>
      <w:proofErr w:type="spellStart"/>
      <w:r w:rsidR="007C0847" w:rsidRPr="00E25724">
        <w:t>dešťě</w:t>
      </w:r>
      <w:proofErr w:type="spellEnd"/>
      <w:r w:rsidR="007C0847" w:rsidRPr="00E25724">
        <w:t xml:space="preserve"> je </w:t>
      </w:r>
      <w:r w:rsidR="00E25724" w:rsidRPr="00E25724">
        <w:t>6</w:t>
      </w:r>
      <w:r w:rsidR="007C0847" w:rsidRPr="00E25724">
        <w:t>0 min</w:t>
      </w:r>
    </w:p>
    <w:p w:rsidR="00BD7D60" w:rsidRPr="00BD7D60" w:rsidRDefault="00BD7D60" w:rsidP="00BD7D60">
      <w:pPr>
        <w:pStyle w:val="Seznamsodrkami"/>
      </w:pPr>
      <w:r w:rsidRPr="009A7B89">
        <w:t xml:space="preserve">Roční úhrn pro rok 2008: </w:t>
      </w:r>
      <w:r w:rsidRPr="00C97FF0">
        <w:rPr>
          <w:b/>
        </w:rPr>
        <w:t>413.4 mm</w:t>
      </w:r>
      <w:r>
        <w:t>.</w:t>
      </w:r>
    </w:p>
    <w:p w:rsidR="00BD7D60" w:rsidRPr="00BD7D60" w:rsidRDefault="00BD7D60" w:rsidP="00BD7D60">
      <w:pPr>
        <w:pStyle w:val="Seznamsodrkami"/>
      </w:pPr>
      <w:r w:rsidRPr="009A7B89">
        <w:t>Počet simulovaných epizod (m</w:t>
      </w:r>
      <w:r>
        <w:t>in.</w:t>
      </w:r>
      <w:r w:rsidRPr="009A7B89">
        <w:t xml:space="preserve"> časový odstup bezdeštného období byl stanoven na 8 hodin):</w:t>
      </w:r>
      <w:r>
        <w:t> </w:t>
      </w:r>
      <w:r w:rsidRPr="00C97FF0">
        <w:rPr>
          <w:b/>
        </w:rPr>
        <w:t>56</w:t>
      </w:r>
      <w:r>
        <w:t>.</w:t>
      </w:r>
    </w:p>
    <w:p w:rsidR="005503DC" w:rsidRPr="003A6261" w:rsidRDefault="005503DC" w:rsidP="005503DC">
      <w:pPr>
        <w:pStyle w:val="Seznamsodrkami"/>
      </w:pPr>
      <w:r w:rsidRPr="00C97FF0">
        <w:rPr>
          <w:noProof/>
        </w:rPr>
        <w:drawing>
          <wp:inline distT="0" distB="0" distL="0" distR="0" wp14:anchorId="7C8BD985" wp14:editId="1C24C206">
            <wp:extent cx="5759450" cy="1309370"/>
            <wp:effectExtent l="0" t="0" r="0" b="5080"/>
            <wp:docPr id="5" name="Obrázek 13">
              <a:extLst xmlns:a="http://schemas.openxmlformats.org/drawingml/2006/main">
                <a:ext uri="{FF2B5EF4-FFF2-40B4-BE49-F238E27FC236}">
                  <a16:creationId xmlns:a16="http://schemas.microsoft.com/office/drawing/2014/main" id="{9C32C86F-A311-465C-99B5-6EFA8025C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a:extLst>
                        <a:ext uri="{FF2B5EF4-FFF2-40B4-BE49-F238E27FC236}">
                          <a16:creationId xmlns:a16="http://schemas.microsoft.com/office/drawing/2014/main" id="{9C32C86F-A311-465C-99B5-6EFA8025C606}"/>
                        </a:ext>
                      </a:extLst>
                    </pic:cNvPr>
                    <pic:cNvPicPr>
                      <a:picLocks noChangeAspect="1"/>
                    </pic:cNvPicPr>
                  </pic:nvPicPr>
                  <pic:blipFill>
                    <a:blip r:embed="rId31"/>
                    <a:stretch>
                      <a:fillRect/>
                    </a:stretch>
                  </pic:blipFill>
                  <pic:spPr>
                    <a:xfrm>
                      <a:off x="0" y="0"/>
                      <a:ext cx="5759450" cy="1309370"/>
                    </a:xfrm>
                    <a:prstGeom prst="rect">
                      <a:avLst/>
                    </a:prstGeom>
                  </pic:spPr>
                </pic:pic>
              </a:graphicData>
            </a:graphic>
          </wp:inline>
        </w:drawing>
      </w:r>
    </w:p>
    <w:p w:rsidR="005503DC" w:rsidRPr="008975AF" w:rsidRDefault="005503DC" w:rsidP="005503DC">
      <w:pPr>
        <w:pStyle w:val="Titulek"/>
        <w:jc w:val="center"/>
      </w:pPr>
      <w:r w:rsidRPr="008975AF">
        <w:t xml:space="preserve">Obrázek </w:t>
      </w:r>
      <w:r>
        <w:rPr>
          <w:noProof/>
        </w:rPr>
        <w:fldChar w:fldCharType="begin"/>
      </w:r>
      <w:r>
        <w:rPr>
          <w:noProof/>
        </w:rPr>
        <w:instrText xml:space="preserve"> STYLEREF 1 \s </w:instrText>
      </w:r>
      <w:r>
        <w:rPr>
          <w:noProof/>
        </w:rPr>
        <w:fldChar w:fldCharType="separate"/>
      </w:r>
      <w:r w:rsidR="00FB6633">
        <w:rPr>
          <w:noProof/>
        </w:rPr>
        <w:t>7</w:t>
      </w:r>
      <w:r>
        <w:rPr>
          <w:noProof/>
        </w:rPr>
        <w:fldChar w:fldCharType="end"/>
      </w:r>
      <w:r w:rsidRPr="008975AF">
        <w:t>.</w:t>
      </w:r>
      <w:r>
        <w:rPr>
          <w:noProof/>
        </w:rPr>
        <w:fldChar w:fldCharType="begin"/>
      </w:r>
      <w:r>
        <w:rPr>
          <w:noProof/>
        </w:rPr>
        <w:instrText xml:space="preserve"> SEQ Obrázek \* ARABIC \s 1 </w:instrText>
      </w:r>
      <w:r>
        <w:rPr>
          <w:noProof/>
        </w:rPr>
        <w:fldChar w:fldCharType="separate"/>
      </w:r>
      <w:r w:rsidR="00FB6633">
        <w:rPr>
          <w:noProof/>
        </w:rPr>
        <w:t>3</w:t>
      </w:r>
      <w:r>
        <w:rPr>
          <w:noProof/>
        </w:rPr>
        <w:fldChar w:fldCharType="end"/>
      </w:r>
      <w:r w:rsidRPr="008975AF">
        <w:t xml:space="preserve">: </w:t>
      </w:r>
      <w:r>
        <w:t>Intenzity srážek v </w:t>
      </w:r>
      <w:r w:rsidR="00E25724">
        <w:t>referenčním</w:t>
      </w:r>
      <w:r>
        <w:t xml:space="preserve"> roce 2008</w:t>
      </w:r>
    </w:p>
    <w:p w:rsidR="00D51AE6" w:rsidRDefault="00D51AE6" w:rsidP="00D51AE6">
      <w:pPr>
        <w:pStyle w:val="Nadpis3"/>
      </w:pPr>
      <w:bookmarkStart w:id="52" w:name="_Toc13642190"/>
      <w:r>
        <w:t>Vyhodnocení odlehčovacích komor</w:t>
      </w:r>
      <w:bookmarkEnd w:id="52"/>
    </w:p>
    <w:p w:rsidR="000D607C" w:rsidRDefault="000D607C" w:rsidP="000D607C">
      <w:pPr>
        <w:pStyle w:val="Seznamsodrkami"/>
      </w:pPr>
      <w:r>
        <w:t>Stěžejními parametry pro vyhodnocení funkce odlehčovacích komor jsou poměry ředění a objemy přepadů do recipientu při zatížení stokové sítě dešti z typického roku.</w:t>
      </w:r>
    </w:p>
    <w:p w:rsidR="00E25724" w:rsidRDefault="000D607C" w:rsidP="000D607C">
      <w:pPr>
        <w:pStyle w:val="Seznamsodrkami"/>
      </w:pPr>
      <w:r>
        <w:t xml:space="preserve">Poměr ředění 1 + m je m-násobkem maximálního hodinového bezdeštného průtoku </w:t>
      </w:r>
      <w:proofErr w:type="spellStart"/>
      <w:r>
        <w:t>Q</w:t>
      </w:r>
      <w:r w:rsidRPr="00E25724">
        <w:rPr>
          <w:vertAlign w:val="subscript"/>
        </w:rPr>
        <w:t>h</w:t>
      </w:r>
      <w:proofErr w:type="spellEnd"/>
      <w:r w:rsidR="0077557D">
        <w:t>.</w:t>
      </w:r>
      <w:r>
        <w:t xml:space="preserve"> při němž by začala deštěm ředěná odpadní voda přepadat přes přelivnou hranu odlehčovací komory do recipientu.</w:t>
      </w:r>
    </w:p>
    <w:p w:rsidR="00DA1810" w:rsidRDefault="000D607C" w:rsidP="000F1B23">
      <w:pPr>
        <w:pStyle w:val="Seznamsodrkami"/>
      </w:pPr>
      <w:r>
        <w:t>Dalšími důležitými ukazateli</w:t>
      </w:r>
      <w:r w:rsidR="0077557D">
        <w:t>.</w:t>
      </w:r>
      <w:r>
        <w:t xml:space="preserve"> pro něž však v ČR nejsou předepsány cílové hodnoty</w:t>
      </w:r>
      <w:r w:rsidR="0077557D">
        <w:t>.</w:t>
      </w:r>
      <w:r>
        <w:t xml:space="preserve"> jsou roční odlehčený objem vody</w:t>
      </w:r>
      <w:r w:rsidR="0077557D">
        <w:t>.</w:t>
      </w:r>
      <w:r>
        <w:t xml:space="preserve"> četnost a doba trvání přepadů a případně </w:t>
      </w:r>
      <w:proofErr w:type="spellStart"/>
      <w:r>
        <w:t>Q</w:t>
      </w:r>
      <w:r w:rsidRPr="0079284D">
        <w:rPr>
          <w:vertAlign w:val="subscript"/>
        </w:rPr>
        <w:t>max</w:t>
      </w:r>
      <w:proofErr w:type="spellEnd"/>
      <w:r>
        <w:t xml:space="preserve"> </w:t>
      </w:r>
      <w:r>
        <w:lastRenderedPageBreak/>
        <w:t>přepadu. Tyto ukazatele dávají informace o nejvýznamnějších místech vypouštění odpadních vod a vnosu znečištění a vstupují do vodohospodářské bilance.</w:t>
      </w:r>
    </w:p>
    <w:p w:rsidR="00E25724" w:rsidRDefault="00E25724" w:rsidP="00E73AC2">
      <w:pPr>
        <w:tabs>
          <w:tab w:val="left" w:pos="1665"/>
        </w:tabs>
        <w:sectPr w:rsidR="00E25724" w:rsidSect="00293616">
          <w:headerReference w:type="default" r:id="rId58"/>
          <w:footerReference w:type="default" r:id="rId59"/>
          <w:pgSz w:w="11906" w:h="16838"/>
          <w:pgMar w:top="1418" w:right="1418" w:bottom="1418" w:left="1418" w:header="851" w:footer="312" w:gutter="0"/>
          <w:cols w:space="708"/>
          <w:docGrid w:linePitch="360"/>
        </w:sectPr>
      </w:pPr>
    </w:p>
    <w:p w:rsidR="000F1B23" w:rsidRDefault="000F1B23" w:rsidP="000F1B23">
      <w:pPr>
        <w:pStyle w:val="Seznamsodrkami"/>
        <w:rPr>
          <w:sz w:val="20"/>
        </w:rPr>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18</w:t>
      </w:r>
      <w:r w:rsidRPr="003C354E">
        <w:rPr>
          <w:sz w:val="20"/>
        </w:rPr>
        <w:fldChar w:fldCharType="end"/>
      </w:r>
      <w:r>
        <w:rPr>
          <w:sz w:val="20"/>
        </w:rPr>
        <w:t>:</w:t>
      </w:r>
      <w:r w:rsidRPr="003C354E">
        <w:rPr>
          <w:sz w:val="20"/>
        </w:rPr>
        <w:t xml:space="preserve"> </w:t>
      </w:r>
      <w:r w:rsidRPr="00ED45E3">
        <w:rPr>
          <w:sz w:val="20"/>
        </w:rPr>
        <w:t>Vyhodnocení odlehčovacích komor při zatížení sítě 2-letou návrhovou srážkou</w:t>
      </w:r>
    </w:p>
    <w:p w:rsidR="009270FC" w:rsidRDefault="00D70A5A" w:rsidP="000F1B23">
      <w:pPr>
        <w:pStyle w:val="Seznamsodrkami"/>
      </w:pPr>
      <w:r w:rsidRPr="00D70A5A">
        <w:rPr>
          <w:noProof/>
        </w:rPr>
        <w:drawing>
          <wp:inline distT="0" distB="0" distL="0" distR="0">
            <wp:extent cx="6264000" cy="120600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4000" cy="1206000"/>
                    </a:xfrm>
                    <a:prstGeom prst="rect">
                      <a:avLst/>
                    </a:prstGeom>
                    <a:noFill/>
                    <a:ln>
                      <a:noFill/>
                    </a:ln>
                  </pic:spPr>
                </pic:pic>
              </a:graphicData>
            </a:graphic>
          </wp:inline>
        </w:drawing>
      </w:r>
    </w:p>
    <w:p w:rsidR="009270FC" w:rsidRDefault="009270FC" w:rsidP="000F1B23">
      <w:pPr>
        <w:pStyle w:val="Seznamsodrkami"/>
      </w:pPr>
    </w:p>
    <w:p w:rsidR="009270FC" w:rsidRDefault="009270FC" w:rsidP="009270FC">
      <w:pPr>
        <w:pStyle w:val="Seznamsodrkami"/>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19</w:t>
      </w:r>
      <w:r w:rsidRPr="003C354E">
        <w:rPr>
          <w:sz w:val="20"/>
        </w:rPr>
        <w:fldChar w:fldCharType="end"/>
      </w:r>
      <w:r>
        <w:rPr>
          <w:sz w:val="20"/>
        </w:rPr>
        <w:t>:</w:t>
      </w:r>
      <w:r w:rsidRPr="003C354E">
        <w:rPr>
          <w:sz w:val="20"/>
        </w:rPr>
        <w:t xml:space="preserve"> </w:t>
      </w:r>
      <w:r w:rsidRPr="00ED45E3">
        <w:rPr>
          <w:sz w:val="20"/>
        </w:rPr>
        <w:t>Vyhodnocení stávajících odlehčovacích komor při zatížení sítě referenčním srážkovým rokem</w:t>
      </w:r>
    </w:p>
    <w:p w:rsidR="009270FC" w:rsidRDefault="00D70A5A" w:rsidP="000F1B23">
      <w:pPr>
        <w:pStyle w:val="Seznamsodrkami"/>
      </w:pPr>
      <w:r w:rsidRPr="00D70A5A">
        <w:rPr>
          <w:noProof/>
        </w:rPr>
        <w:drawing>
          <wp:inline distT="0" distB="0" distL="0" distR="0">
            <wp:extent cx="6966000" cy="1069200"/>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66000" cy="1069200"/>
                    </a:xfrm>
                    <a:prstGeom prst="rect">
                      <a:avLst/>
                    </a:prstGeom>
                    <a:noFill/>
                    <a:ln>
                      <a:noFill/>
                    </a:ln>
                  </pic:spPr>
                </pic:pic>
              </a:graphicData>
            </a:graphic>
          </wp:inline>
        </w:drawing>
      </w:r>
    </w:p>
    <w:p w:rsidR="009270FC" w:rsidRDefault="009270FC" w:rsidP="000F1B23">
      <w:pPr>
        <w:pStyle w:val="Seznamsodrkami"/>
      </w:pPr>
    </w:p>
    <w:p w:rsidR="009270FC" w:rsidRDefault="009270FC" w:rsidP="009270FC">
      <w:pPr>
        <w:pStyle w:val="Seznamsodrkami"/>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20</w:t>
      </w:r>
      <w:r w:rsidRPr="003C354E">
        <w:rPr>
          <w:sz w:val="20"/>
        </w:rPr>
        <w:fldChar w:fldCharType="end"/>
      </w:r>
      <w:r>
        <w:rPr>
          <w:sz w:val="20"/>
        </w:rPr>
        <w:t>:</w:t>
      </w:r>
      <w:r w:rsidRPr="003C354E">
        <w:rPr>
          <w:sz w:val="20"/>
        </w:rPr>
        <w:t xml:space="preserve"> </w:t>
      </w:r>
      <w:r>
        <w:rPr>
          <w:sz w:val="20"/>
        </w:rPr>
        <w:t>Znečištění dešťových vod (stanoveno na základě výsledků monitorovací kampaně)</w:t>
      </w:r>
    </w:p>
    <w:tbl>
      <w:tblPr>
        <w:tblStyle w:val="Mkatabulky"/>
        <w:tblW w:w="13603" w:type="dxa"/>
        <w:tblLook w:val="04A0" w:firstRow="1" w:lastRow="0" w:firstColumn="1" w:lastColumn="0" w:noHBand="0" w:noVBand="1"/>
      </w:tblPr>
      <w:tblGrid>
        <w:gridCol w:w="3968"/>
        <w:gridCol w:w="4874"/>
        <w:gridCol w:w="4761"/>
      </w:tblGrid>
      <w:tr w:rsidR="009270FC" w:rsidTr="00E61C79">
        <w:trPr>
          <w:trHeight w:val="2413"/>
        </w:trPr>
        <w:tc>
          <w:tcPr>
            <w:tcW w:w="4038" w:type="dxa"/>
          </w:tcPr>
          <w:p w:rsidR="009270FC" w:rsidRDefault="009270FC" w:rsidP="00E61C79">
            <w:pPr>
              <w:pStyle w:val="Seznamsodrkami"/>
            </w:pPr>
          </w:p>
          <w:p w:rsidR="009270FC" w:rsidRDefault="009270FC" w:rsidP="00E61C79">
            <w:pPr>
              <w:pStyle w:val="Seznamsodrkami"/>
            </w:pPr>
            <w:r>
              <w:rPr>
                <w:noProof/>
              </w:rPr>
              <w:drawing>
                <wp:inline distT="0" distB="0" distL="0" distR="0" wp14:anchorId="58EA10C6" wp14:editId="269263C8">
                  <wp:extent cx="1879200" cy="1011600"/>
                  <wp:effectExtent l="0" t="0" r="698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9200" cy="1011600"/>
                          </a:xfrm>
                          <a:prstGeom prst="rect">
                            <a:avLst/>
                          </a:prstGeom>
                        </pic:spPr>
                      </pic:pic>
                    </a:graphicData>
                  </a:graphic>
                </wp:inline>
              </w:drawing>
            </w:r>
          </w:p>
        </w:tc>
        <w:tc>
          <w:tcPr>
            <w:tcW w:w="5029" w:type="dxa"/>
          </w:tcPr>
          <w:p w:rsidR="009270FC" w:rsidRDefault="009270FC" w:rsidP="00E61C79">
            <w:pPr>
              <w:pStyle w:val="Seznamsodrkami"/>
            </w:pPr>
          </w:p>
          <w:p w:rsidR="009270FC" w:rsidRDefault="009270FC" w:rsidP="00E61C79">
            <w:pPr>
              <w:pStyle w:val="Seznamsodrkami"/>
            </w:pPr>
            <w:r>
              <w:rPr>
                <w:noProof/>
              </w:rPr>
              <w:drawing>
                <wp:inline distT="0" distB="0" distL="0" distR="0" wp14:anchorId="590AC00E" wp14:editId="0C76AF1B">
                  <wp:extent cx="1868400" cy="10188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8400" cy="1018800"/>
                          </a:xfrm>
                          <a:prstGeom prst="rect">
                            <a:avLst/>
                          </a:prstGeom>
                        </pic:spPr>
                      </pic:pic>
                    </a:graphicData>
                  </a:graphic>
                </wp:inline>
              </w:drawing>
            </w:r>
          </w:p>
        </w:tc>
        <w:tc>
          <w:tcPr>
            <w:tcW w:w="4536" w:type="dxa"/>
          </w:tcPr>
          <w:p w:rsidR="009270FC" w:rsidRDefault="009270FC" w:rsidP="00E61C79">
            <w:pPr>
              <w:spacing w:after="0"/>
              <w:jc w:val="left"/>
              <w:rPr>
                <w:rFonts w:cs="Calibri"/>
                <w:b/>
                <w:bCs/>
                <w:color w:val="000000"/>
                <w:sz w:val="20"/>
              </w:rPr>
            </w:pPr>
            <w:r>
              <w:rPr>
                <w:noProof/>
              </w:rPr>
              <w:drawing>
                <wp:inline distT="0" distB="0" distL="0" distR="0" wp14:anchorId="4028665E" wp14:editId="68EBE988">
                  <wp:extent cx="2607889" cy="808293"/>
                  <wp:effectExtent l="0" t="0" r="254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2539" cy="834530"/>
                          </a:xfrm>
                          <a:prstGeom prst="rect">
                            <a:avLst/>
                          </a:prstGeom>
                        </pic:spPr>
                      </pic:pic>
                    </a:graphicData>
                  </a:graphic>
                </wp:inline>
              </w:drawing>
            </w:r>
          </w:p>
          <w:p w:rsidR="009270FC" w:rsidRDefault="009270FC" w:rsidP="00E61C79">
            <w:pPr>
              <w:spacing w:after="0"/>
              <w:jc w:val="left"/>
              <w:rPr>
                <w:rFonts w:cs="Calibri"/>
                <w:b/>
                <w:bCs/>
                <w:color w:val="000000"/>
                <w:sz w:val="20"/>
              </w:rPr>
            </w:pPr>
          </w:p>
          <w:p w:rsidR="009270FC" w:rsidRDefault="009270FC" w:rsidP="00E61C79">
            <w:pPr>
              <w:spacing w:after="0"/>
              <w:jc w:val="left"/>
              <w:rPr>
                <w:rFonts w:cs="Calibri"/>
                <w:b/>
                <w:bCs/>
                <w:color w:val="000000"/>
                <w:sz w:val="20"/>
              </w:rPr>
            </w:pPr>
          </w:p>
          <w:p w:rsidR="009270FC" w:rsidRPr="00ED45E3" w:rsidRDefault="009270FC" w:rsidP="00E61C79">
            <w:pPr>
              <w:spacing w:after="0"/>
              <w:jc w:val="left"/>
              <w:rPr>
                <w:rFonts w:cs="Calibri"/>
                <w:b/>
                <w:bCs/>
                <w:color w:val="000000"/>
                <w:sz w:val="20"/>
              </w:rPr>
            </w:pPr>
            <w:r>
              <w:rPr>
                <w:noProof/>
              </w:rPr>
              <w:drawing>
                <wp:inline distT="0" distB="0" distL="0" distR="0" wp14:anchorId="3D6AE7E3" wp14:editId="494ED55E">
                  <wp:extent cx="2886323" cy="44349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6441" cy="448118"/>
                          </a:xfrm>
                          <a:prstGeom prst="rect">
                            <a:avLst/>
                          </a:prstGeom>
                        </pic:spPr>
                      </pic:pic>
                    </a:graphicData>
                  </a:graphic>
                </wp:inline>
              </w:drawing>
            </w:r>
          </w:p>
        </w:tc>
      </w:tr>
    </w:tbl>
    <w:p w:rsidR="00DA1810" w:rsidRDefault="00DA1810" w:rsidP="00F01F03">
      <w:pPr>
        <w:sectPr w:rsidR="00DA1810" w:rsidSect="00293616">
          <w:headerReference w:type="default" r:id="rId62"/>
          <w:footerReference w:type="default" r:id="rId63"/>
          <w:pgSz w:w="16838" w:h="11906" w:orient="landscape"/>
          <w:pgMar w:top="1418" w:right="1418" w:bottom="1418" w:left="1418" w:header="851" w:footer="312" w:gutter="0"/>
          <w:cols w:space="708"/>
          <w:docGrid w:linePitch="360"/>
        </w:sectPr>
      </w:pPr>
    </w:p>
    <w:p w:rsidR="00437891" w:rsidRPr="0092421E" w:rsidRDefault="00437891" w:rsidP="00437891">
      <w:pPr>
        <w:pStyle w:val="Nadpis3"/>
        <w:jc w:val="left"/>
      </w:pPr>
      <w:bookmarkStart w:id="53" w:name="_Toc13642191"/>
      <w:r w:rsidRPr="0092421E">
        <w:lastRenderedPageBreak/>
        <w:t>Vyhodnocení čerpacích stanic</w:t>
      </w:r>
      <w:bookmarkEnd w:id="53"/>
    </w:p>
    <w:p w:rsidR="00437891" w:rsidRPr="00CD5401" w:rsidRDefault="00437891" w:rsidP="00437891">
      <w:pPr>
        <w:pStyle w:val="Bntext"/>
      </w:pPr>
      <w:r w:rsidRPr="00CD5401">
        <w:t xml:space="preserve">V následující tabulce je přehled parametrů čerpacích stanic – typ a počet čerpadel a čerpané průtoky. U průtoků je uvedena, jak štítková (projektovaná) hodnota z dostupných pokladů o čerpacích stanicích – viz sloupec „Podklad“, tak reálná hodnota vycházejí z monitoringu a z konzultace s provozovatelem – viz sloupec „Model“. Tato hodnota je využita v modelu. Hodnota čerpání za lomítkem, tzn. 2. čerpadlo, značí průtok druhým čerpadlem při souběhu obou čerpadel (možnost čerpání za deště při </w:t>
      </w:r>
      <w:r>
        <w:t xml:space="preserve">nežádoucím </w:t>
      </w:r>
      <w:r w:rsidRPr="00CD5401">
        <w:t>nátoku dešťových vod do systému splaškové kanalizace).</w:t>
      </w:r>
      <w:r>
        <w:t xml:space="preserve"> </w:t>
      </w:r>
    </w:p>
    <w:p w:rsidR="00437891" w:rsidRPr="00617BAD" w:rsidRDefault="00437891" w:rsidP="00437891">
      <w:pPr>
        <w:pStyle w:val="Bntext"/>
      </w:pPr>
      <w:r w:rsidRPr="00CD5401">
        <w:t>V této tabulce jsou rovněž vyčísleny hodnoty denního čerpaného množství pro bezdeštné průtoky – opět jsou rozlišeny hodnoty z dostupných podkladů o čerpacích stanicích a hodnoty vyplývající ze stávajícího modelovaného stavu, které jsou následně využité k celkovým ročním bilancím v typickém roce v další tabulce.</w:t>
      </w:r>
    </w:p>
    <w:p w:rsidR="00437891" w:rsidRDefault="00437891" w:rsidP="00F01F03">
      <w:r>
        <w:t>Je zde uveden kompletní přehled hodnot z provozních řádů, vyhodnocení stávajícího a výhledového stavu. Zvýrazněné jsou čerpací stanice nové a rekonstruované.</w:t>
      </w:r>
    </w:p>
    <w:p w:rsidR="00437891" w:rsidRDefault="00437891" w:rsidP="00F01F03"/>
    <w:p w:rsidR="00437891" w:rsidRDefault="00437891" w:rsidP="00F01F03">
      <w:pPr>
        <w:sectPr w:rsidR="00437891" w:rsidSect="00293616">
          <w:headerReference w:type="default" r:id="rId64"/>
          <w:footerReference w:type="default" r:id="rId65"/>
          <w:pgSz w:w="11906" w:h="16838"/>
          <w:pgMar w:top="1418" w:right="1418" w:bottom="1418" w:left="1418" w:header="851" w:footer="312" w:gutter="0"/>
          <w:cols w:space="708"/>
          <w:docGrid w:linePitch="360"/>
        </w:sectPr>
      </w:pPr>
    </w:p>
    <w:p w:rsidR="00080995" w:rsidRDefault="00080995" w:rsidP="00080995">
      <w:pPr>
        <w:pStyle w:val="Seznamsodrkami"/>
      </w:pPr>
      <w:r w:rsidRPr="003C354E">
        <w:rPr>
          <w:sz w:val="20"/>
        </w:rPr>
        <w:lastRenderedPageBreak/>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21</w:t>
      </w:r>
      <w:r w:rsidRPr="003C354E">
        <w:rPr>
          <w:sz w:val="20"/>
        </w:rPr>
        <w:fldChar w:fldCharType="end"/>
      </w:r>
      <w:r>
        <w:rPr>
          <w:sz w:val="20"/>
        </w:rPr>
        <w:t>:</w:t>
      </w:r>
      <w:r w:rsidRPr="003C354E">
        <w:rPr>
          <w:sz w:val="20"/>
        </w:rPr>
        <w:t xml:space="preserve"> </w:t>
      </w:r>
      <w:r>
        <w:rPr>
          <w:sz w:val="20"/>
        </w:rPr>
        <w:t>Vyhodnocení čerpacích stanic pro bezdeštné průtoky</w:t>
      </w:r>
    </w:p>
    <w:p w:rsidR="00437891" w:rsidRDefault="00080995" w:rsidP="00F01F03">
      <w:r w:rsidRPr="00080995">
        <w:rPr>
          <w:noProof/>
        </w:rPr>
        <w:drawing>
          <wp:inline distT="0" distB="0" distL="0" distR="0">
            <wp:extent cx="8892000" cy="2376000"/>
            <wp:effectExtent l="0" t="0" r="4445" b="571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2000" cy="2376000"/>
                    </a:xfrm>
                    <a:prstGeom prst="rect">
                      <a:avLst/>
                    </a:prstGeom>
                    <a:noFill/>
                    <a:ln>
                      <a:noFill/>
                    </a:ln>
                  </pic:spPr>
                </pic:pic>
              </a:graphicData>
            </a:graphic>
          </wp:inline>
        </w:drawing>
      </w:r>
    </w:p>
    <w:p w:rsidR="00437891" w:rsidRDefault="00437891" w:rsidP="00F01F03"/>
    <w:p w:rsidR="00080995" w:rsidRDefault="00080995" w:rsidP="00F01F03"/>
    <w:p w:rsidR="00080995" w:rsidRDefault="00080995" w:rsidP="00F01F03">
      <w:pPr>
        <w:sectPr w:rsidR="00080995" w:rsidSect="00437891">
          <w:headerReference w:type="default" r:id="rId67"/>
          <w:footerReference w:type="default" r:id="rId68"/>
          <w:pgSz w:w="16838" w:h="11906" w:orient="landscape"/>
          <w:pgMar w:top="1418" w:right="1418" w:bottom="1418" w:left="1418" w:header="851" w:footer="312" w:gutter="0"/>
          <w:cols w:space="708"/>
          <w:docGrid w:linePitch="360"/>
        </w:sectPr>
      </w:pPr>
    </w:p>
    <w:p w:rsidR="00C92E97" w:rsidRDefault="00C92E97" w:rsidP="00C92E97">
      <w:pPr>
        <w:pStyle w:val="Bntext"/>
      </w:pPr>
      <w:r>
        <w:t>Následující v</w:t>
      </w:r>
      <w:r w:rsidRPr="0092421E">
        <w:t>yhodnocení čerpacích stanic je</w:t>
      </w:r>
      <w:r>
        <w:t xml:space="preserve"> </w:t>
      </w:r>
      <w:r w:rsidRPr="0092421E">
        <w:t>provedeno ve vztahu k </w:t>
      </w:r>
      <w:r>
        <w:t>referenčnímu</w:t>
      </w:r>
      <w:r w:rsidRPr="0092421E">
        <w:t xml:space="preserve"> roku. V závislosti na délce trvání srážkového období v </w:t>
      </w:r>
      <w:r>
        <w:t>referenčním</w:t>
      </w:r>
      <w:r w:rsidRPr="0092421E">
        <w:t xml:space="preserve"> roce byla stanovena délka období </w:t>
      </w:r>
      <w:r w:rsidRPr="00CD5401">
        <w:t xml:space="preserve">bezdeštného. V tabulce je uveden objem čerpání </w:t>
      </w:r>
      <w:r w:rsidRPr="00C92E97">
        <w:t>splaškových vod</w:t>
      </w:r>
      <w:r w:rsidRPr="00CD5401">
        <w:t xml:space="preserve"> (bezdeštný průtok – veškeré splašky v typickém roce, tedy i při srážkách) a </w:t>
      </w:r>
      <w:r w:rsidRPr="00C92E97">
        <w:t>dešťových vod</w:t>
      </w:r>
      <w:r w:rsidRPr="00CD5401">
        <w:t xml:space="preserve"> (pouze srážkové vody bez splašků) a podíl objemu čerpání splaškových a dešťových vod vzhledem k celkové bilanci v referenčním roce.</w:t>
      </w:r>
    </w:p>
    <w:p w:rsidR="00C92E97" w:rsidRDefault="00C92E97" w:rsidP="00C92E97">
      <w:pPr>
        <w:pStyle w:val="Bntext"/>
      </w:pPr>
    </w:p>
    <w:p w:rsidR="00C92E97" w:rsidRDefault="00C92E97" w:rsidP="00C92E97">
      <w:pPr>
        <w:pStyle w:val="Seznamsodrkami"/>
        <w:rPr>
          <w:sz w:val="20"/>
        </w:rPr>
      </w:pPr>
      <w:r w:rsidRPr="003C354E">
        <w:rPr>
          <w:sz w:val="20"/>
        </w:rPr>
        <w:t xml:space="preserve">Tabulka </w:t>
      </w:r>
      <w:r w:rsidRPr="003C354E">
        <w:rPr>
          <w:sz w:val="20"/>
        </w:rPr>
        <w:fldChar w:fldCharType="begin"/>
      </w:r>
      <w:r w:rsidRPr="003C354E">
        <w:rPr>
          <w:sz w:val="20"/>
        </w:rPr>
        <w:instrText xml:space="preserve"> SEQ Tabulka \* ARABIC </w:instrText>
      </w:r>
      <w:r w:rsidRPr="003C354E">
        <w:rPr>
          <w:sz w:val="20"/>
        </w:rPr>
        <w:fldChar w:fldCharType="separate"/>
      </w:r>
      <w:r w:rsidR="00FB6633">
        <w:rPr>
          <w:noProof/>
          <w:sz w:val="20"/>
        </w:rPr>
        <w:t>22</w:t>
      </w:r>
      <w:r w:rsidRPr="003C354E">
        <w:rPr>
          <w:sz w:val="20"/>
        </w:rPr>
        <w:fldChar w:fldCharType="end"/>
      </w:r>
      <w:r>
        <w:rPr>
          <w:sz w:val="20"/>
        </w:rPr>
        <w:t>:</w:t>
      </w:r>
      <w:r w:rsidRPr="003C354E">
        <w:rPr>
          <w:sz w:val="20"/>
        </w:rPr>
        <w:t xml:space="preserve"> </w:t>
      </w:r>
      <w:r w:rsidRPr="004C3D54">
        <w:rPr>
          <w:sz w:val="20"/>
        </w:rPr>
        <w:t xml:space="preserve">Výsledky vyhodnocení </w:t>
      </w:r>
      <w:r>
        <w:rPr>
          <w:sz w:val="20"/>
        </w:rPr>
        <w:t>čerpacích stanic – roční bilance</w:t>
      </w:r>
    </w:p>
    <w:p w:rsidR="00C92E97" w:rsidRDefault="00C92E97" w:rsidP="00C92E97">
      <w:pPr>
        <w:pStyle w:val="Bntext"/>
      </w:pPr>
      <w:r w:rsidRPr="00C92E97">
        <w:rPr>
          <w:noProof/>
        </w:rPr>
        <w:drawing>
          <wp:inline distT="0" distB="0" distL="0" distR="0">
            <wp:extent cx="5759450" cy="625030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6250305"/>
                    </a:xfrm>
                    <a:prstGeom prst="rect">
                      <a:avLst/>
                    </a:prstGeom>
                    <a:noFill/>
                    <a:ln>
                      <a:noFill/>
                    </a:ln>
                  </pic:spPr>
                </pic:pic>
              </a:graphicData>
            </a:graphic>
          </wp:inline>
        </w:drawing>
      </w:r>
    </w:p>
    <w:p w:rsidR="00CE3301" w:rsidRDefault="00CE3301" w:rsidP="00C92E97">
      <w:pPr>
        <w:pStyle w:val="Bntext"/>
      </w:pPr>
      <w:r w:rsidRPr="00C33885">
        <w:rPr>
          <w:noProof/>
        </w:rPr>
        <w:drawing>
          <wp:inline distT="0" distB="0" distL="0" distR="0" wp14:anchorId="338596F5" wp14:editId="26FCF3A5">
            <wp:extent cx="3758400" cy="7452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8400" cy="745200"/>
                    </a:xfrm>
                    <a:prstGeom prst="rect">
                      <a:avLst/>
                    </a:prstGeom>
                    <a:noFill/>
                    <a:ln>
                      <a:noFill/>
                    </a:ln>
                  </pic:spPr>
                </pic:pic>
              </a:graphicData>
            </a:graphic>
          </wp:inline>
        </w:drawing>
      </w:r>
    </w:p>
    <w:p w:rsidR="00586663" w:rsidRPr="00691C1C" w:rsidRDefault="00586663" w:rsidP="00586663">
      <w:pPr>
        <w:pStyle w:val="Nadpis3"/>
        <w:jc w:val="left"/>
      </w:pPr>
      <w:bookmarkStart w:id="54" w:name="_Toc13642192"/>
      <w:r w:rsidRPr="00691C1C">
        <w:t>Vyhodnocení ročního nátoku k uzávěrovým profilům</w:t>
      </w:r>
      <w:bookmarkEnd w:id="54"/>
      <w:r w:rsidRPr="00691C1C">
        <w:t xml:space="preserve"> </w:t>
      </w:r>
    </w:p>
    <w:p w:rsidR="00586663" w:rsidRDefault="00586663" w:rsidP="00586663">
      <w:pPr>
        <w:pStyle w:val="Bntext"/>
      </w:pPr>
      <w:r w:rsidRPr="00C355A2">
        <w:t>Vyhodnocení nátoku k uzávěrovým profilům na hlavních stokách M01 a M02 je provedeno rovněž ve vztahu k </w:t>
      </w:r>
      <w:r>
        <w:t>referenčnímu</w:t>
      </w:r>
      <w:r w:rsidRPr="00C355A2">
        <w:t xml:space="preserve"> roku (obdobně jako u čerpacích stanic) – v závislosti na délce trvání srážkového období v </w:t>
      </w:r>
      <w:r>
        <w:t>referenčním</w:t>
      </w:r>
      <w:r w:rsidRPr="00C355A2">
        <w:t xml:space="preserve"> roce byla stanovena délka období bezdeštného. V tabulce je uveden objem nátoku do těchto uzávěrových profilů v bezdeštném i dešťovém období a podíl objemu dešťového a bezdeštného přítoku vzhledem k celkové bilanci průtoku těmito profil</w:t>
      </w:r>
      <w:r>
        <w:t>y</w:t>
      </w:r>
      <w:r w:rsidRPr="00C355A2">
        <w:t>.</w:t>
      </w:r>
    </w:p>
    <w:p w:rsidR="00586663" w:rsidRDefault="00586663" w:rsidP="00586663">
      <w:pPr>
        <w:pStyle w:val="Bntext"/>
      </w:pPr>
    </w:p>
    <w:p w:rsidR="00586663" w:rsidRPr="00C355A2" w:rsidRDefault="00586663" w:rsidP="00586663">
      <w:pPr>
        <w:pStyle w:val="Seznamsodrkami"/>
      </w:pPr>
      <w:r w:rsidRPr="00C355A2">
        <w:rPr>
          <w:sz w:val="20"/>
        </w:rPr>
        <w:t xml:space="preserve">Tabulka </w:t>
      </w:r>
      <w:r w:rsidRPr="00C355A2">
        <w:rPr>
          <w:sz w:val="20"/>
        </w:rPr>
        <w:fldChar w:fldCharType="begin"/>
      </w:r>
      <w:r w:rsidRPr="00C355A2">
        <w:rPr>
          <w:sz w:val="20"/>
        </w:rPr>
        <w:instrText xml:space="preserve"> SEQ Tabulka \* ARABIC </w:instrText>
      </w:r>
      <w:r w:rsidRPr="00C355A2">
        <w:rPr>
          <w:sz w:val="20"/>
        </w:rPr>
        <w:fldChar w:fldCharType="separate"/>
      </w:r>
      <w:r w:rsidR="00FB6633">
        <w:rPr>
          <w:noProof/>
          <w:sz w:val="20"/>
        </w:rPr>
        <w:t>23</w:t>
      </w:r>
      <w:r w:rsidRPr="00C355A2">
        <w:rPr>
          <w:sz w:val="20"/>
        </w:rPr>
        <w:fldChar w:fldCharType="end"/>
      </w:r>
      <w:r w:rsidRPr="00C355A2">
        <w:rPr>
          <w:sz w:val="20"/>
        </w:rPr>
        <w:t xml:space="preserve"> Vyhodnocení uzávěrových profilů – roční bilance</w:t>
      </w:r>
    </w:p>
    <w:p w:rsidR="00586663" w:rsidRPr="00C355A2" w:rsidRDefault="00586663" w:rsidP="00586663">
      <w:pPr>
        <w:pStyle w:val="Bntext"/>
      </w:pPr>
      <w:r w:rsidRPr="00586663">
        <w:rPr>
          <w:noProof/>
        </w:rPr>
        <w:drawing>
          <wp:inline distT="0" distB="0" distL="0" distR="0">
            <wp:extent cx="5594400" cy="1386000"/>
            <wp:effectExtent l="0" t="0" r="6350" b="508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4400" cy="1386000"/>
                    </a:xfrm>
                    <a:prstGeom prst="rect">
                      <a:avLst/>
                    </a:prstGeom>
                    <a:noFill/>
                    <a:ln>
                      <a:noFill/>
                    </a:ln>
                  </pic:spPr>
                </pic:pic>
              </a:graphicData>
            </a:graphic>
          </wp:inline>
        </w:drawing>
      </w:r>
    </w:p>
    <w:p w:rsidR="00586663" w:rsidRDefault="00586663" w:rsidP="00586663">
      <w:pPr>
        <w:pStyle w:val="Bntext"/>
      </w:pPr>
      <w:r>
        <w:t>Legenda:</w:t>
      </w:r>
      <w:r>
        <w:tab/>
      </w:r>
    </w:p>
    <w:p w:rsidR="00586663" w:rsidRDefault="00586663" w:rsidP="00586663">
      <w:pPr>
        <w:pStyle w:val="Bntext"/>
      </w:pPr>
      <w:r>
        <w:t>T</w:t>
      </w:r>
      <w:r>
        <w:tab/>
        <w:t>délka trvání období v referenčním roce (= délka simulovaného období)</w:t>
      </w:r>
    </w:p>
    <w:p w:rsidR="00586663" w:rsidRDefault="00586663" w:rsidP="00586663">
      <w:pPr>
        <w:pStyle w:val="Bntext"/>
      </w:pPr>
      <w:r>
        <w:t>V</w:t>
      </w:r>
      <w:r>
        <w:tab/>
        <w:t>roční objem přítoku</w:t>
      </w:r>
    </w:p>
    <w:p w:rsidR="00586663" w:rsidRPr="00C355A2" w:rsidRDefault="00586663" w:rsidP="00586663">
      <w:pPr>
        <w:pStyle w:val="Bntext"/>
      </w:pPr>
      <w:r>
        <w:t>P</w:t>
      </w:r>
      <w:r>
        <w:tab/>
        <w:t>podíl objemu odtoku odpadních vod dále na ČOV v referenčním roce</w:t>
      </w:r>
    </w:p>
    <w:p w:rsidR="00E56AB6" w:rsidRDefault="00E56AB6" w:rsidP="006249C7">
      <w:pPr>
        <w:pStyle w:val="Nadpis3"/>
        <w:jc w:val="left"/>
      </w:pPr>
      <w:bookmarkStart w:id="55" w:name="_Toc13642193"/>
      <w:r w:rsidRPr="00E56AB6">
        <w:t>Plán odstranění největších balastních přítoků</w:t>
      </w:r>
      <w:bookmarkEnd w:id="55"/>
    </w:p>
    <w:p w:rsidR="00D86A06" w:rsidRPr="004B2441" w:rsidRDefault="00D86A06" w:rsidP="00D86A06">
      <w:pPr>
        <w:rPr>
          <w:b/>
          <w:u w:val="single"/>
        </w:rPr>
      </w:pPr>
      <w:r w:rsidRPr="004B2441">
        <w:rPr>
          <w:b/>
          <w:u w:val="single"/>
        </w:rPr>
        <w:t xml:space="preserve">Plán odstranění největších balastních přítoků </w:t>
      </w:r>
    </w:p>
    <w:p w:rsidR="00D86A06" w:rsidRPr="00D07709" w:rsidRDefault="00D86A06" w:rsidP="00D86A06">
      <w:r w:rsidRPr="00D07709">
        <w:t>Postup při odstraňování největších balastních přítoků:</w:t>
      </w:r>
    </w:p>
    <w:p w:rsidR="00D07709" w:rsidRDefault="00D86A06" w:rsidP="00D86A06">
      <w:r w:rsidRPr="00D07709">
        <w:t>1.</w:t>
      </w:r>
      <w:r w:rsidRPr="00D07709">
        <w:tab/>
        <w:t>Výběr oblasti</w:t>
      </w:r>
      <w:r w:rsidR="00D07709">
        <w:t>.</w:t>
      </w:r>
    </w:p>
    <w:p w:rsidR="00D86A06" w:rsidRPr="00D07709" w:rsidRDefault="00D86A06" w:rsidP="00D86A06">
      <w:r w:rsidRPr="00D07709">
        <w:t>2.</w:t>
      </w:r>
      <w:r w:rsidRPr="00D07709">
        <w:tab/>
        <w:t>Lokalizace bodových vtoků balastních vod na základě znalostí provozovatele.</w:t>
      </w:r>
    </w:p>
    <w:p w:rsidR="00D86A06" w:rsidRPr="00D07709" w:rsidRDefault="00D86A06" w:rsidP="00D86A06">
      <w:r w:rsidRPr="00D07709">
        <w:t>3.</w:t>
      </w:r>
      <w:r w:rsidRPr="00D07709">
        <w:tab/>
        <w:t>Eliminace těchto lokálních bodových vtoků.</w:t>
      </w:r>
    </w:p>
    <w:p w:rsidR="00D86A06" w:rsidRPr="00D07709" w:rsidRDefault="00D86A06" w:rsidP="00D86A06">
      <w:r w:rsidRPr="00D07709">
        <w:t>4.</w:t>
      </w:r>
      <w:r w:rsidRPr="00D07709">
        <w:tab/>
        <w:t>Začít průzkumné práce pro zjištění největších přítoků balastních vod v rámci hlavních sběračů ve vybrané oblasti. Tyto průzkumné práce mohou být prováděny kamerovými prohlídkami, případně namátkovou vizuální kontrolou. Při stanovování průběhu monitorovacích prací je nutné vzít také v úvahu směr nátoku vod z ostatních oblastí s vyšším nátokem balastních vod.</w:t>
      </w:r>
    </w:p>
    <w:p w:rsidR="00D86A06" w:rsidRPr="00D07709" w:rsidRDefault="00D86A06" w:rsidP="00D86A06">
      <w:r w:rsidRPr="00D07709">
        <w:t>5.</w:t>
      </w:r>
      <w:r w:rsidRPr="00D07709">
        <w:tab/>
        <w:t xml:space="preserve">Uvedený postup zavede pracovníky provozovatele k bodovým (například vtok z konkrétní domovní přípojky) a také plošným (například průsak prasklým potrubím) zdrojům balastních vod. Ty se většinou nenacházejí na hlavních </w:t>
      </w:r>
      <w:r w:rsidRPr="00D07709">
        <w:lastRenderedPageBreak/>
        <w:t>stokách. Následná přesná lokalizace se provádí opět kamerovými prohlídkami, případně namátkovou ruční kontrolou (otevření poklopu, vizuální kontrola).</w:t>
      </w:r>
    </w:p>
    <w:p w:rsidR="00D86A06" w:rsidRPr="00D07709" w:rsidRDefault="00D86A06" w:rsidP="00D86A06">
      <w:r w:rsidRPr="00D07709">
        <w:t>6.</w:t>
      </w:r>
      <w:r w:rsidRPr="00D07709">
        <w:tab/>
        <w:t>Průzkumy prováděné pracovníky provozovatele lze doporučit v ranních hodinách, kdy jsou ve sběračích minimální průtoky a lze tedy poměrně jednoduše odhadnout, zda je možné, aby v konkrétním úseku protékal pozorovaný průtok. Další možností určení, zda se jedná o balastní průtok, je odběr vzorku a jeho laboratorní vyhodnocení.</w:t>
      </w:r>
    </w:p>
    <w:p w:rsidR="00D86A06" w:rsidRPr="00D07709" w:rsidRDefault="00D86A06" w:rsidP="00D86A06">
      <w:r w:rsidRPr="00D07709">
        <w:t>7.</w:t>
      </w:r>
      <w:r w:rsidRPr="00D07709">
        <w:tab/>
        <w:t>Eliminace lokalizovaných bodových zdrojů balastních vod.</w:t>
      </w:r>
    </w:p>
    <w:p w:rsidR="00D86A06" w:rsidRPr="00D07709" w:rsidRDefault="00D86A06" w:rsidP="00D86A06">
      <w:r w:rsidRPr="00D07709">
        <w:t>8.</w:t>
      </w:r>
      <w:r w:rsidRPr="00D07709">
        <w:tab/>
        <w:t>Eliminace lokalizovaných plošných zdrojů balastních vod.</w:t>
      </w:r>
    </w:p>
    <w:p w:rsidR="00D86A06" w:rsidRPr="00D07709" w:rsidRDefault="00D86A06" w:rsidP="00D86A06">
      <w:r w:rsidRPr="00D07709">
        <w:t>9.</w:t>
      </w:r>
      <w:r w:rsidRPr="00D07709">
        <w:tab/>
        <w:t>Výběr další oblasti a opakování výše uvedeného postupu.</w:t>
      </w:r>
    </w:p>
    <w:p w:rsidR="00E56AB6" w:rsidRDefault="00E56AB6" w:rsidP="00361550">
      <w:pPr>
        <w:pStyle w:val="Nadpis3"/>
        <w:jc w:val="left"/>
      </w:pPr>
      <w:bookmarkStart w:id="56" w:name="_Toc13642194"/>
      <w:r w:rsidRPr="00E56AB6">
        <w:t>Opatření při návrhu nových stok z hlediska možností ukládání sedimentů</w:t>
      </w:r>
      <w:bookmarkEnd w:id="56"/>
    </w:p>
    <w:p w:rsidR="00454C08" w:rsidRPr="00F44A5A" w:rsidRDefault="00454C08" w:rsidP="00454C08">
      <w:pPr>
        <w:rPr>
          <w:b/>
          <w:u w:val="single"/>
        </w:rPr>
      </w:pPr>
      <w:r w:rsidRPr="00F44A5A">
        <w:rPr>
          <w:b/>
          <w:u w:val="single"/>
        </w:rPr>
        <w:t>Opatření při návrhu nových stok z hlediska možností ukládání sedimentů</w:t>
      </w:r>
    </w:p>
    <w:p w:rsidR="00454C08" w:rsidRPr="00CB023E" w:rsidRDefault="00454C08" w:rsidP="00454C08">
      <w:pPr>
        <w:spacing w:line="260" w:lineRule="atLeast"/>
      </w:pPr>
      <w:r w:rsidRPr="0096586A">
        <w:t xml:space="preserve">Sklony nových gravitačních stok se navrhují tak, aby nedocházelo k zanášení stok, viz též PSSUP. Pokud není možno dodržet hodnoty minimálních doporučených sklonů, daných většinou vnitřním předpisem provozovatele na základě provozních zkušeností, je třeba prokázat, že bude ve stoce rychlost při posuzovaném průtoku větší, než je minimální doporučená transportní rychlost </w:t>
      </w:r>
      <w:proofErr w:type="spellStart"/>
      <w:r w:rsidRPr="0096586A">
        <w:t>v</w:t>
      </w:r>
      <w:r w:rsidRPr="0096586A">
        <w:rPr>
          <w:vertAlign w:val="subscript"/>
        </w:rPr>
        <w:t>t</w:t>
      </w:r>
      <w:proofErr w:type="spellEnd"/>
      <w:r w:rsidRPr="0096586A">
        <w:t xml:space="preserve"> zabraňující usazování suspendovaných látek</w:t>
      </w:r>
      <w:r w:rsidRPr="00CB023E">
        <w:t xml:space="preserve">. Pro transport sedimentů se uvádějí tyto rychlosti </w:t>
      </w:r>
      <w:proofErr w:type="spellStart"/>
      <w:r w:rsidRPr="00CB023E">
        <w:t>v</w:t>
      </w:r>
      <w:r w:rsidRPr="00CB023E">
        <w:rPr>
          <w:vertAlign w:val="subscript"/>
        </w:rPr>
        <w:t>t</w:t>
      </w:r>
      <w:proofErr w:type="spellEnd"/>
      <w:r w:rsidRPr="00CB023E">
        <w:t xml:space="preserve"> od 0.75 m/s do 0.9 m/s a to v závislosti na velikosti a tvaru sedimentů spláchnutých do kanalizace a samozřejmě také na materiálu potrubí, nebo vzhledem k hodnotám průtoku </w:t>
      </w:r>
      <w:proofErr w:type="spellStart"/>
      <w:r w:rsidRPr="00CB023E">
        <w:t>Q</w:t>
      </w:r>
      <w:r w:rsidRPr="00CB023E">
        <w:rPr>
          <w:vertAlign w:val="subscript"/>
        </w:rPr>
        <w:t>hmax</w:t>
      </w:r>
      <w:proofErr w:type="spellEnd"/>
      <w:r w:rsidRPr="00CB023E">
        <w:t>, viz též PSSUP.</w:t>
      </w:r>
    </w:p>
    <w:p w:rsidR="00454C08" w:rsidRPr="00CB023E" w:rsidRDefault="00454C08" w:rsidP="00454C08">
      <w:pPr>
        <w:spacing w:line="260" w:lineRule="atLeast"/>
      </w:pPr>
      <w:r w:rsidRPr="00CB023E">
        <w:t xml:space="preserve">Sklony stokové sítě lze získat z technické dokumentace stokových sítí, minimální transportní rychlosti ve splaškové a dešťové kanalizaci pak jednoduchým hydrotechnickým výpočtem na bázi rovnice rovnoměrného proudění (např. dle </w:t>
      </w:r>
      <w:proofErr w:type="spellStart"/>
      <w:r w:rsidRPr="00CB023E">
        <w:t>Chézyho</w:t>
      </w:r>
      <w:proofErr w:type="spellEnd"/>
      <w:r w:rsidRPr="00CB023E">
        <w:t xml:space="preserve"> či </w:t>
      </w:r>
      <w:proofErr w:type="spellStart"/>
      <w:r w:rsidRPr="00CB023E">
        <w:t>Manninga</w:t>
      </w:r>
      <w:proofErr w:type="spellEnd"/>
      <w:r w:rsidRPr="00CB023E">
        <w:t>).</w:t>
      </w:r>
    </w:p>
    <w:p w:rsidR="00454C08" w:rsidRPr="0096586A" w:rsidRDefault="00454C08" w:rsidP="00454C08">
      <w:r w:rsidRPr="0096586A">
        <w:t>Jednotlivá opatření na odstranění ukládání sedimentů v kanalizační síti, respektive jejich návaznost a posloupnost, lze sumarizovat takto:</w:t>
      </w:r>
    </w:p>
    <w:p w:rsidR="00454C08" w:rsidRPr="002F369D" w:rsidRDefault="00454C08" w:rsidP="00BE4F68">
      <w:pPr>
        <w:pStyle w:val="Odstavecseseznamem"/>
        <w:numPr>
          <w:ilvl w:val="0"/>
          <w:numId w:val="29"/>
        </w:numPr>
        <w:spacing w:after="0"/>
        <w:ind w:left="714" w:hanging="357"/>
        <w:contextualSpacing/>
        <w:rPr>
          <w:rFonts w:asciiTheme="minorHAnsi" w:hAnsiTheme="minorHAnsi"/>
        </w:rPr>
      </w:pPr>
      <w:r w:rsidRPr="002F369D">
        <w:rPr>
          <w:rFonts w:asciiTheme="minorHAnsi" w:hAnsiTheme="minorHAnsi"/>
        </w:rPr>
        <w:t>Výběr oblastí, které indikují největší výskyt sedimentů ve stokovém systému a zároveň odpovídají prioritním oblastem dle důležitosti částí stok.</w:t>
      </w:r>
    </w:p>
    <w:p w:rsidR="00454C08" w:rsidRPr="00A9479B" w:rsidRDefault="00454C08" w:rsidP="00454C08">
      <w:pPr>
        <w:pStyle w:val="Odstavecseseznamem"/>
        <w:numPr>
          <w:ilvl w:val="0"/>
          <w:numId w:val="29"/>
        </w:numPr>
        <w:spacing w:after="0"/>
        <w:ind w:left="714" w:hanging="357"/>
        <w:contextualSpacing/>
        <w:rPr>
          <w:rFonts w:asciiTheme="minorHAnsi" w:hAnsiTheme="minorHAnsi"/>
        </w:rPr>
      </w:pPr>
      <w:r w:rsidRPr="002F369D">
        <w:rPr>
          <w:rFonts w:asciiTheme="minorHAnsi" w:hAnsiTheme="minorHAnsi"/>
        </w:rPr>
        <w:t xml:space="preserve">Kvalifikovat možnosti splachu materiálů z povrchu do kanalizace (eroze zeminy při přívalových </w:t>
      </w:r>
      <w:r w:rsidRPr="00A9479B">
        <w:rPr>
          <w:rFonts w:asciiTheme="minorHAnsi" w:hAnsiTheme="minorHAnsi"/>
        </w:rPr>
        <w:t>deštích a následný splach do kanalizační sítě, inertní materiál při posypu vozovek aj.) a zamezit takovému případnému splachu. Takovými opatřeními mohou být například úpravy odtokových poměrů na povodí ve formě směrových průlehů pod prudkými svahy.</w:t>
      </w:r>
    </w:p>
    <w:p w:rsidR="00454C08" w:rsidRPr="001B53C6" w:rsidRDefault="00454C08" w:rsidP="00454C08">
      <w:pPr>
        <w:pStyle w:val="Odstavecseseznamem"/>
        <w:numPr>
          <w:ilvl w:val="0"/>
          <w:numId w:val="29"/>
        </w:numPr>
        <w:spacing w:after="0"/>
        <w:ind w:left="714" w:hanging="357"/>
        <w:contextualSpacing/>
        <w:rPr>
          <w:rFonts w:asciiTheme="minorHAnsi" w:hAnsiTheme="minorHAnsi"/>
        </w:rPr>
      </w:pPr>
      <w:r w:rsidRPr="00A9479B">
        <w:rPr>
          <w:rFonts w:asciiTheme="minorHAnsi" w:hAnsiTheme="minorHAnsi"/>
        </w:rPr>
        <w:lastRenderedPageBreak/>
        <w:t xml:space="preserve">Není-li možné zabránit splachu materiálů do stokové sítě z povrchu, je nutné v takovýchto </w:t>
      </w:r>
      <w:r w:rsidRPr="001B53C6">
        <w:rPr>
          <w:rFonts w:asciiTheme="minorHAnsi" w:hAnsiTheme="minorHAnsi"/>
        </w:rPr>
        <w:t>oblastech umístit (a také dále udržovat, čistit) na vtocích stokových sítí objekty, které mohou snížit vnos a pohyb splavenin. Takovými objekty jsou například uliční vpusti, lapáky splavenin a podobně.</w:t>
      </w:r>
    </w:p>
    <w:p w:rsidR="00454C08" w:rsidRPr="001B53C6" w:rsidRDefault="00454C08" w:rsidP="00454C08">
      <w:pPr>
        <w:pStyle w:val="Odstavecseseznamem"/>
        <w:numPr>
          <w:ilvl w:val="0"/>
          <w:numId w:val="29"/>
        </w:numPr>
        <w:spacing w:after="0"/>
        <w:ind w:left="714" w:hanging="357"/>
        <w:contextualSpacing/>
        <w:rPr>
          <w:rFonts w:asciiTheme="minorHAnsi" w:hAnsiTheme="minorHAnsi"/>
        </w:rPr>
      </w:pPr>
      <w:r w:rsidRPr="001B53C6">
        <w:rPr>
          <w:rFonts w:asciiTheme="minorHAnsi" w:hAnsiTheme="minorHAnsi"/>
        </w:rPr>
        <w:t>Pokud nelze zabránit vniku materiálů do stokové sítě na vtocích, je nutné na síti vybudovat zařízení pro akumulaci sedimentů a tyto prostory pravidelně (min. 4x ročně) čistit.</w:t>
      </w:r>
    </w:p>
    <w:p w:rsidR="00454C08" w:rsidRDefault="00454C08" w:rsidP="00454C08">
      <w:pPr>
        <w:pStyle w:val="Odstavecseseznamem"/>
        <w:numPr>
          <w:ilvl w:val="0"/>
          <w:numId w:val="29"/>
        </w:numPr>
        <w:spacing w:after="0"/>
        <w:ind w:left="714" w:hanging="357"/>
        <w:contextualSpacing/>
        <w:rPr>
          <w:rFonts w:asciiTheme="minorHAnsi" w:hAnsiTheme="minorHAnsi"/>
        </w:rPr>
      </w:pPr>
      <w:r w:rsidRPr="001B53C6">
        <w:rPr>
          <w:rFonts w:asciiTheme="minorHAnsi" w:hAnsiTheme="minorHAnsi"/>
        </w:rPr>
        <w:t xml:space="preserve">Jedním z posledních (protože ekonomicky nejnáročnějších) jsou rekonstrukce ucelených uličních částí. Tedy opatření z hlediska úpravy sklonu, profilu stoky nebo objektů na stoce (proplachovací šachty), které mohou napomoci transportu sedimentů ve stokové </w:t>
      </w:r>
      <w:r w:rsidRPr="00CB023E">
        <w:rPr>
          <w:rFonts w:asciiTheme="minorHAnsi" w:hAnsiTheme="minorHAnsi"/>
        </w:rPr>
        <w:t>síti směrem k ČOV.</w:t>
      </w:r>
    </w:p>
    <w:p w:rsidR="00CB023E" w:rsidRPr="00CB023E" w:rsidRDefault="00CB023E" w:rsidP="00454C08">
      <w:pPr>
        <w:pStyle w:val="Odstavecseseznamem"/>
        <w:numPr>
          <w:ilvl w:val="0"/>
          <w:numId w:val="29"/>
        </w:numPr>
        <w:spacing w:after="0"/>
        <w:ind w:left="714" w:hanging="357"/>
        <w:contextualSpacing/>
        <w:rPr>
          <w:rFonts w:asciiTheme="minorHAnsi" w:hAnsiTheme="minorHAnsi"/>
        </w:rPr>
      </w:pPr>
      <w:r>
        <w:rPr>
          <w:rFonts w:asciiTheme="minorHAnsi" w:hAnsiTheme="minorHAnsi"/>
        </w:rPr>
        <w:t>Úseky, kde je usazování na splaškové kanalizaci způsobeno minimálními průtoky a sklony bez vnějších vlivů, je nutné pravidelně čistit.</w:t>
      </w:r>
    </w:p>
    <w:p w:rsidR="00E56AB6" w:rsidRDefault="00E56AB6">
      <w:pPr>
        <w:spacing w:after="0"/>
        <w:jc w:val="left"/>
      </w:pPr>
      <w:r>
        <w:br w:type="page"/>
      </w:r>
    </w:p>
    <w:p w:rsidR="00F401E9" w:rsidRDefault="00F401E9" w:rsidP="00F401E9">
      <w:pPr>
        <w:pStyle w:val="Nadpis1"/>
      </w:pPr>
      <w:bookmarkStart w:id="57" w:name="_Toc13642195"/>
      <w:r>
        <w:lastRenderedPageBreak/>
        <w:t>Závěr</w:t>
      </w:r>
      <w:bookmarkEnd w:id="57"/>
    </w:p>
    <w:p w:rsidR="00F401E9" w:rsidRDefault="00CB7CE7" w:rsidP="00F401E9">
      <w:pPr>
        <w:pStyle w:val="Bntext"/>
      </w:pPr>
      <w:r>
        <w:t xml:space="preserve">V rámci generelu kanalizace </w:t>
      </w:r>
      <w:r w:rsidR="008E5132">
        <w:t>města Modřice</w:t>
      </w:r>
      <w:r>
        <w:t xml:space="preserve"> byl na základě podkladů z GIS provozovatele sestaven model kanalizační sítě pro stávající stav. Model kanalizační sítě byl doplněn o model hydrologie popisující povrchový odtok. Takto sestavený model byl </w:t>
      </w:r>
      <w:proofErr w:type="spellStart"/>
      <w:r>
        <w:t>nakalibrován</w:t>
      </w:r>
      <w:proofErr w:type="spellEnd"/>
      <w:r>
        <w:t xml:space="preserve"> na data z měrné kampaně</w:t>
      </w:r>
      <w:r w:rsidR="0077557D">
        <w:t>.</w:t>
      </w:r>
      <w:r>
        <w:t xml:space="preserve"> která proběhla v období od </w:t>
      </w:r>
      <w:r w:rsidR="008E5132">
        <w:t>29. 5. až 30. 7. 2018</w:t>
      </w:r>
      <w:r>
        <w:t>.</w:t>
      </w:r>
    </w:p>
    <w:p w:rsidR="00CB7CE7" w:rsidRDefault="00CB7CE7" w:rsidP="00F401E9">
      <w:pPr>
        <w:pStyle w:val="Bntext"/>
      </w:pPr>
      <w:r>
        <w:t>Pro stávající stav bylo vyhodnoceno hydraulické přetížení systému pro zatížení srážkou s dobou opakování 1x za 2 roky</w:t>
      </w:r>
      <w:r w:rsidR="0077557D">
        <w:t>.</w:t>
      </w:r>
      <w:r>
        <w:t xml:space="preserve"> 1x za 5 let a 1x za 10 let. Dále bylo provedeno vyhodnocení odlehčovacích komor a </w:t>
      </w:r>
      <w:r w:rsidR="008E5132">
        <w:t>průtoků uzávěrovými profily</w:t>
      </w:r>
      <w:r>
        <w:t xml:space="preserve"> včetně vyhodnocení přítoku balastních vod</w:t>
      </w:r>
      <w:r w:rsidR="008E5132">
        <w:t xml:space="preserve"> a náchylnosti stokové sítě na zanášení</w:t>
      </w:r>
      <w:r>
        <w:t>.</w:t>
      </w:r>
    </w:p>
    <w:p w:rsidR="00CB7CE7" w:rsidRDefault="000F3673" w:rsidP="00F401E9">
      <w:pPr>
        <w:pStyle w:val="Bntext"/>
      </w:pPr>
      <w:r>
        <w:t>Pro výhledový stav byl model</w:t>
      </w:r>
      <w:r w:rsidR="00891409">
        <w:t xml:space="preserve"> kanalizace </w:t>
      </w:r>
      <w:r>
        <w:t>rozšířen o</w:t>
      </w:r>
      <w:r w:rsidR="00891409">
        <w:t xml:space="preserve"> rozvojové plochy dle ÚP </w:t>
      </w:r>
      <w:r w:rsidR="00A50D19">
        <w:t>a zpracované Územní studie.</w:t>
      </w:r>
      <w:r w:rsidR="00891409">
        <w:t xml:space="preserve"> V rozvojových plochách je navržen oddílný systém kanalizace včetně hospodaření s dešťovou vodou. Splaškové odpadní vody z rozvojových ploch jsou napojeny na kanalizační síť. Návrh odvedení dešťových vod z rozvojových ploch je proveden primárně do recipientu</w:t>
      </w:r>
      <w:r w:rsidR="0077557D">
        <w:t>.</w:t>
      </w:r>
      <w:r w:rsidR="00891409">
        <w:t xml:space="preserve"> v případech</w:t>
      </w:r>
      <w:r w:rsidR="0077557D">
        <w:t>.</w:t>
      </w:r>
      <w:r w:rsidR="00891409">
        <w:t xml:space="preserve"> kdy to není možné</w:t>
      </w:r>
      <w:r w:rsidR="0077557D">
        <w:t>.</w:t>
      </w:r>
      <w:r w:rsidR="00891409">
        <w:t xml:space="preserve"> jsou dešťové vody napojeny na kanalizaci</w:t>
      </w:r>
      <w:r w:rsidR="00A50D19">
        <w:t xml:space="preserve"> dešťovou, případně jednotnou</w:t>
      </w:r>
      <w:r w:rsidR="00891409">
        <w:t>.</w:t>
      </w:r>
    </w:p>
    <w:p w:rsidR="00A50D19" w:rsidRDefault="00A50D19" w:rsidP="00A50D19">
      <w:pPr>
        <w:pStyle w:val="Bntext"/>
      </w:pPr>
    </w:p>
    <w:p w:rsidR="00A50D19" w:rsidRDefault="00A50D19" w:rsidP="00A50D19">
      <w:pPr>
        <w:pStyle w:val="Bntext"/>
        <w:rPr>
          <w:b/>
          <w:i/>
        </w:rPr>
      </w:pPr>
      <w:r>
        <w:t xml:space="preserve">V rámci Generelu kanalizace města Modřice bylo na kanalizační síti navrženo </w:t>
      </w:r>
      <w:r>
        <w:rPr>
          <w:b/>
        </w:rPr>
        <w:t>16</w:t>
      </w:r>
      <w:r w:rsidRPr="004B70CD">
        <w:rPr>
          <w:b/>
        </w:rPr>
        <w:t xml:space="preserve"> technických opatření</w:t>
      </w:r>
      <w:r>
        <w:t xml:space="preserve">. Celková cena investičních nákladů na jednotlivá opatření je </w:t>
      </w:r>
      <w:r>
        <w:rPr>
          <w:b/>
        </w:rPr>
        <w:t>9</w:t>
      </w:r>
      <w:r w:rsidR="00FB6633">
        <w:rPr>
          <w:b/>
        </w:rPr>
        <w:t>8</w:t>
      </w:r>
      <w:r w:rsidRPr="004B70CD">
        <w:rPr>
          <w:b/>
        </w:rPr>
        <w:t> </w:t>
      </w:r>
      <w:r w:rsidR="00FB6633">
        <w:rPr>
          <w:b/>
        </w:rPr>
        <w:t>272</w:t>
      </w:r>
      <w:r w:rsidRPr="004B70CD">
        <w:rPr>
          <w:b/>
        </w:rPr>
        <w:t> </w:t>
      </w:r>
      <w:r w:rsidR="00FB6633">
        <w:rPr>
          <w:b/>
        </w:rPr>
        <w:t>412</w:t>
      </w:r>
      <w:bookmarkStart w:id="58" w:name="_GoBack"/>
      <w:bookmarkEnd w:id="58"/>
      <w:r w:rsidRPr="004B70CD">
        <w:rPr>
          <w:b/>
        </w:rPr>
        <w:t>,- Kč</w:t>
      </w:r>
      <w:r>
        <w:t>.</w:t>
      </w:r>
    </w:p>
    <w:p w:rsidR="00A50D19" w:rsidRDefault="00A50D19" w:rsidP="00A50D19">
      <w:pPr>
        <w:pStyle w:val="Bntext"/>
        <w:rPr>
          <w:b/>
          <w:i/>
        </w:rPr>
      </w:pPr>
      <w:r w:rsidRPr="00817337">
        <w:rPr>
          <w:b/>
          <w:i/>
        </w:rPr>
        <w:t>Jedním z nej</w:t>
      </w:r>
      <w:r>
        <w:rPr>
          <w:b/>
          <w:i/>
        </w:rPr>
        <w:t>důležitějších</w:t>
      </w:r>
      <w:r w:rsidRPr="00817337">
        <w:rPr>
          <w:b/>
          <w:i/>
        </w:rPr>
        <w:t xml:space="preserve"> opatření je odstranění nátoku balastních vod za srážkových událostí do splaškové kanalizace. Toto opatření platí plošně pro celý systém oddílné kanalizace v Modřicích. Pro eliminaci nátoku je nutná součinnost majitele stokové sítě, provozovatele stokové sítě a stavebního úřadu. Jedná se o systematickou a dlouhodobou záležitost. </w:t>
      </w:r>
    </w:p>
    <w:p w:rsidR="00A50D19" w:rsidRDefault="00A50D19" w:rsidP="00A50D19">
      <w:pPr>
        <w:pStyle w:val="Bntext"/>
      </w:pPr>
      <w:r>
        <w:t>Rámcově lze rozsah opatření na kanalizační síti popsat následovně:</w:t>
      </w:r>
    </w:p>
    <w:p w:rsidR="00A50D19" w:rsidRDefault="00A50D19" w:rsidP="00A50D19">
      <w:pPr>
        <w:pStyle w:val="Bntext"/>
        <w:numPr>
          <w:ilvl w:val="0"/>
          <w:numId w:val="14"/>
        </w:numPr>
      </w:pPr>
      <w:r>
        <w:t>Problematická místa na stokové síti ve stávajícím stavu (splašková kanalizace pod ČS3 – při čerpání je na hranici kapacitních možností);</w:t>
      </w:r>
    </w:p>
    <w:p w:rsidR="00A50D19" w:rsidRDefault="00A50D19" w:rsidP="00A50D19">
      <w:pPr>
        <w:pStyle w:val="Bntext"/>
        <w:numPr>
          <w:ilvl w:val="0"/>
          <w:numId w:val="14"/>
        </w:numPr>
      </w:pPr>
      <w:r>
        <w:t>Odstranění nevyhovujícího stavu odkanalizování (odvedení splaškových vod ze stávající zástavby, která není dosud napojena na kanalizační síť);</w:t>
      </w:r>
    </w:p>
    <w:p w:rsidR="00A50D19" w:rsidRDefault="00A50D19" w:rsidP="00A50D19">
      <w:pPr>
        <w:pStyle w:val="Bntext"/>
        <w:numPr>
          <w:ilvl w:val="0"/>
          <w:numId w:val="14"/>
        </w:numPr>
      </w:pPr>
      <w:r w:rsidRPr="00215E32">
        <w:t>Rekonstrukce stávající kanalizace se zvětšením dimenze profilu. aby nedocházelo k přetížení při dešti s dobou opakování 1 x za 2 roky.</w:t>
      </w:r>
    </w:p>
    <w:p w:rsidR="00A50D19" w:rsidRPr="00215E32" w:rsidRDefault="00A50D19" w:rsidP="00A50D19">
      <w:pPr>
        <w:pStyle w:val="Bntext"/>
        <w:numPr>
          <w:ilvl w:val="0"/>
          <w:numId w:val="14"/>
        </w:numPr>
      </w:pPr>
      <w:r>
        <w:t>Odstranění významných protispádů na dešťové kanalizaci, pokud je to technicky možné (dle zaústění jednotlivých přípojek).</w:t>
      </w:r>
    </w:p>
    <w:p w:rsidR="00A50D19" w:rsidRDefault="00A50D19" w:rsidP="00F751CC"/>
    <w:p w:rsidR="00F751CC" w:rsidRPr="00BE6F14" w:rsidRDefault="00F751CC" w:rsidP="00F751CC">
      <w:r w:rsidRPr="00BE6F14">
        <w:lastRenderedPageBreak/>
        <w:t xml:space="preserve">Pro každý úsek kanalizační sítě byl stanoven </w:t>
      </w:r>
      <w:r w:rsidRPr="000A0D5B">
        <w:rPr>
          <w:b/>
        </w:rPr>
        <w:t>návrhový průtok</w:t>
      </w:r>
      <w:r w:rsidRPr="00BE6F14">
        <w:t xml:space="preserve"> což je klíčová hydraulická charakteristika pro další stupně projektové dokumentace týkaj</w:t>
      </w:r>
      <w:r>
        <w:t>ící se rekonstrukce kanalizace.</w:t>
      </w:r>
      <w:r w:rsidRPr="00BE6F14">
        <w:t xml:space="preserve"> Důvodem pro dodržení návrhového průtoku (</w:t>
      </w:r>
      <w:r w:rsidRPr="000A0D5B">
        <w:rPr>
          <w:b/>
        </w:rPr>
        <w:t>nikoliv profilu</w:t>
      </w:r>
      <w:r w:rsidRPr="00BE6F14">
        <w:t xml:space="preserve">) je </w:t>
      </w:r>
      <w:r>
        <w:t>možná změna nivelety kanalizace v důsledku zpřesnění podkladů při zpracování navazujících projektových dokumentací.</w:t>
      </w:r>
    </w:p>
    <w:p w:rsidR="00F751CC" w:rsidRDefault="00F751CC" w:rsidP="00F401E9">
      <w:pPr>
        <w:pStyle w:val="Bntext"/>
      </w:pPr>
      <w:r>
        <w:t xml:space="preserve">Vypracovaný materiál je </w:t>
      </w:r>
      <w:r w:rsidR="00CB26D3">
        <w:t xml:space="preserve">relevantním </w:t>
      </w:r>
      <w:r>
        <w:t>podkladem pro stanovení strategie rozvoje a oprav kanalizační sítě. Stanovuje návrh opatření na kanalizační síti v návaznosti na rozvoj města.</w:t>
      </w:r>
    </w:p>
    <w:p w:rsidR="00F401E9" w:rsidRDefault="00F401E9" w:rsidP="00F401E9">
      <w:pPr>
        <w:pStyle w:val="Bntext"/>
      </w:pPr>
    </w:p>
    <w:p w:rsidR="00F401E9" w:rsidRDefault="00F401E9" w:rsidP="00F401E9">
      <w:pPr>
        <w:pStyle w:val="Bntext"/>
      </w:pPr>
    </w:p>
    <w:p w:rsidR="00F401E9" w:rsidRDefault="00F401E9" w:rsidP="00F401E9">
      <w:pPr>
        <w:pStyle w:val="Bntext"/>
      </w:pPr>
      <w:r>
        <w:t>V Brně 0</w:t>
      </w:r>
      <w:r w:rsidR="00A1374B">
        <w:t>7</w:t>
      </w:r>
      <w:r>
        <w:t>/201</w:t>
      </w:r>
      <w:r w:rsidR="00A1374B">
        <w:t>9</w:t>
      </w:r>
    </w:p>
    <w:p w:rsidR="00F401E9" w:rsidRDefault="00F401E9" w:rsidP="00F401E9">
      <w:pPr>
        <w:pStyle w:val="Bntext"/>
        <w:jc w:val="right"/>
      </w:pPr>
      <w:r>
        <w:t>za zpracovatelský tým</w:t>
      </w:r>
    </w:p>
    <w:p w:rsidR="00F401E9" w:rsidRDefault="00F401E9" w:rsidP="00F401E9">
      <w:pPr>
        <w:pStyle w:val="Bntext"/>
        <w:jc w:val="right"/>
      </w:pPr>
      <w:r>
        <w:t>Ing. Karolína Koutníková</w:t>
      </w:r>
    </w:p>
    <w:p w:rsidR="00386DDA" w:rsidRPr="00F401E9" w:rsidRDefault="00386DDA" w:rsidP="00F401E9">
      <w:pPr>
        <w:pStyle w:val="Bntext"/>
        <w:jc w:val="right"/>
      </w:pPr>
      <w:r>
        <w:t>Ing. Petr Lukášek</w:t>
      </w:r>
    </w:p>
    <w:sectPr w:rsidR="00386DDA" w:rsidRPr="00F401E9" w:rsidSect="00293616">
      <w:headerReference w:type="default" r:id="rId71"/>
      <w:footerReference w:type="default" r:id="rId72"/>
      <w:pgSz w:w="11906" w:h="16838"/>
      <w:pgMar w:top="1418" w:right="1418" w:bottom="1418" w:left="1418" w:header="851"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D62" w:rsidRDefault="00234D62">
      <w:r>
        <w:separator/>
      </w:r>
    </w:p>
  </w:endnote>
  <w:endnote w:type="continuationSeparator" w:id="0">
    <w:p w:rsidR="00234D62" w:rsidRDefault="0023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CellMar>
        <w:left w:w="70" w:type="dxa"/>
        <w:right w:w="70" w:type="dxa"/>
      </w:tblCellMar>
      <w:tblLook w:val="0000" w:firstRow="0" w:lastRow="0" w:firstColumn="0" w:lastColumn="0" w:noHBand="0" w:noVBand="0"/>
    </w:tblPr>
    <w:tblGrid>
      <w:gridCol w:w="4605"/>
      <w:gridCol w:w="4467"/>
    </w:tblGrid>
    <w:tr w:rsidR="00234D62" w:rsidTr="00BF6813">
      <w:trPr>
        <w:cantSplit/>
      </w:trPr>
      <w:tc>
        <w:tcPr>
          <w:tcW w:w="9072"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BF6813">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4467" w:type="dxa"/>
          <w:tcBorders>
            <w:top w:val="single" w:sz="4" w:space="0" w:color="auto"/>
          </w:tcBorders>
          <w:vAlign w:val="bottom"/>
        </w:tcPr>
        <w:p w:rsidR="00234D62" w:rsidRDefault="00234D62" w:rsidP="00BF6813">
          <w:pPr>
            <w:pStyle w:val="Zpat"/>
            <w:ind w:left="3525" w:hanging="3525"/>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CellMar>
        <w:left w:w="70" w:type="dxa"/>
        <w:right w:w="70" w:type="dxa"/>
      </w:tblCellMar>
      <w:tblLook w:val="0000" w:firstRow="0" w:lastRow="0" w:firstColumn="0" w:lastColumn="0" w:noHBand="0" w:noVBand="0"/>
    </w:tblPr>
    <w:tblGrid>
      <w:gridCol w:w="4605"/>
      <w:gridCol w:w="9429"/>
    </w:tblGrid>
    <w:tr w:rsidR="00234D62" w:rsidTr="00BF6813">
      <w:trPr>
        <w:cantSplit/>
      </w:trPr>
      <w:tc>
        <w:tcPr>
          <w:tcW w:w="14034"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BF6813">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9429" w:type="dxa"/>
          <w:tcBorders>
            <w:top w:val="single" w:sz="4" w:space="0" w:color="auto"/>
          </w:tcBorders>
          <w:vAlign w:val="bottom"/>
        </w:tcPr>
        <w:p w:rsidR="00234D62" w:rsidRDefault="00234D62" w:rsidP="00BF6813">
          <w:pPr>
            <w:pStyle w:val="Zpat"/>
            <w:ind w:left="3525" w:hanging="3525"/>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6" w:type="dxa"/>
      <w:tblCellMar>
        <w:left w:w="70" w:type="dxa"/>
        <w:right w:w="70" w:type="dxa"/>
      </w:tblCellMar>
      <w:tblLook w:val="0000" w:firstRow="0" w:lastRow="0" w:firstColumn="0" w:lastColumn="0" w:noHBand="0" w:noVBand="0"/>
    </w:tblPr>
    <w:tblGrid>
      <w:gridCol w:w="4605"/>
      <w:gridCol w:w="4821"/>
    </w:tblGrid>
    <w:tr w:rsidR="00234D62" w:rsidTr="00F84E87">
      <w:trPr>
        <w:cantSplit/>
      </w:trPr>
      <w:tc>
        <w:tcPr>
          <w:tcW w:w="9426"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F84E87">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4821"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CellMar>
        <w:left w:w="70" w:type="dxa"/>
        <w:right w:w="70" w:type="dxa"/>
      </w:tblCellMar>
      <w:tblLook w:val="0000" w:firstRow="0" w:lastRow="0" w:firstColumn="0" w:lastColumn="0" w:noHBand="0" w:noVBand="0"/>
    </w:tblPr>
    <w:tblGrid>
      <w:gridCol w:w="4605"/>
      <w:gridCol w:w="9429"/>
    </w:tblGrid>
    <w:tr w:rsidR="00234D62" w:rsidTr="00963F50">
      <w:trPr>
        <w:cantSplit/>
      </w:trPr>
      <w:tc>
        <w:tcPr>
          <w:tcW w:w="14034"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963F50">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9429"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6" w:type="dxa"/>
      <w:tblCellMar>
        <w:left w:w="70" w:type="dxa"/>
        <w:right w:w="70" w:type="dxa"/>
      </w:tblCellMar>
      <w:tblLook w:val="0000" w:firstRow="0" w:lastRow="0" w:firstColumn="0" w:lastColumn="0" w:noHBand="0" w:noVBand="0"/>
    </w:tblPr>
    <w:tblGrid>
      <w:gridCol w:w="4605"/>
      <w:gridCol w:w="4821"/>
    </w:tblGrid>
    <w:tr w:rsidR="00234D62" w:rsidTr="00F84E87">
      <w:trPr>
        <w:cantSplit/>
      </w:trPr>
      <w:tc>
        <w:tcPr>
          <w:tcW w:w="9426"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F84E87">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4821"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CellMar>
        <w:left w:w="70" w:type="dxa"/>
        <w:right w:w="70" w:type="dxa"/>
      </w:tblCellMar>
      <w:tblLook w:val="0000" w:firstRow="0" w:lastRow="0" w:firstColumn="0" w:lastColumn="0" w:noHBand="0" w:noVBand="0"/>
    </w:tblPr>
    <w:tblGrid>
      <w:gridCol w:w="4605"/>
      <w:gridCol w:w="9429"/>
    </w:tblGrid>
    <w:tr w:rsidR="00234D62" w:rsidTr="00963F50">
      <w:trPr>
        <w:cantSplit/>
      </w:trPr>
      <w:tc>
        <w:tcPr>
          <w:tcW w:w="14034"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963F50">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9429"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6" w:type="dxa"/>
      <w:tblCellMar>
        <w:left w:w="70" w:type="dxa"/>
        <w:right w:w="70" w:type="dxa"/>
      </w:tblCellMar>
      <w:tblLook w:val="0000" w:firstRow="0" w:lastRow="0" w:firstColumn="0" w:lastColumn="0" w:noHBand="0" w:noVBand="0"/>
    </w:tblPr>
    <w:tblGrid>
      <w:gridCol w:w="4605"/>
      <w:gridCol w:w="4821"/>
    </w:tblGrid>
    <w:tr w:rsidR="00234D62" w:rsidTr="00F84E87">
      <w:trPr>
        <w:cantSplit/>
      </w:trPr>
      <w:tc>
        <w:tcPr>
          <w:tcW w:w="9426"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F84E87">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4821"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rsidP="00BF6813">
    <w:pPr>
      <w:pStyle w:val="Zpat"/>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CellMar>
        <w:left w:w="70" w:type="dxa"/>
        <w:right w:w="70" w:type="dxa"/>
      </w:tblCellMar>
      <w:tblLook w:val="0000" w:firstRow="0" w:lastRow="0" w:firstColumn="0" w:lastColumn="0" w:noHBand="0" w:noVBand="0"/>
    </w:tblPr>
    <w:tblGrid>
      <w:gridCol w:w="4605"/>
      <w:gridCol w:w="9429"/>
    </w:tblGrid>
    <w:tr w:rsidR="00234D62" w:rsidTr="00BF6813">
      <w:trPr>
        <w:cantSplit/>
      </w:trPr>
      <w:tc>
        <w:tcPr>
          <w:tcW w:w="14034"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BF6813">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9429"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rsidP="00BF6813">
    <w:pPr>
      <w:pStyle w:val="Zpat"/>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6" w:type="dxa"/>
      <w:tblCellMar>
        <w:left w:w="70" w:type="dxa"/>
        <w:right w:w="70" w:type="dxa"/>
      </w:tblCellMar>
      <w:tblLook w:val="0000" w:firstRow="0" w:lastRow="0" w:firstColumn="0" w:lastColumn="0" w:noHBand="0" w:noVBand="0"/>
    </w:tblPr>
    <w:tblGrid>
      <w:gridCol w:w="4605"/>
      <w:gridCol w:w="4821"/>
    </w:tblGrid>
    <w:tr w:rsidR="00234D62" w:rsidTr="00F84E87">
      <w:trPr>
        <w:cantSplit/>
      </w:trPr>
      <w:tc>
        <w:tcPr>
          <w:tcW w:w="9426" w:type="dxa"/>
          <w:gridSpan w:val="2"/>
          <w:tcBorders>
            <w:bottom w:val="single" w:sz="4" w:space="0" w:color="auto"/>
          </w:tcBorders>
        </w:tcPr>
        <w:p w:rsidR="00234D62" w:rsidRPr="00F2468B" w:rsidRDefault="00234D62" w:rsidP="009F5BB6">
          <w:pPr>
            <w:pStyle w:val="Zpat"/>
            <w:rPr>
              <w:rFonts w:ascii="Helv" w:hAnsi="Helv"/>
              <w:color w:val="000000"/>
            </w:rPr>
          </w:pPr>
          <w:r>
            <w:t xml:space="preserve">Copyright </w:t>
          </w:r>
          <w:r>
            <w:rPr>
              <w:rFonts w:cs="Arial"/>
              <w:sz w:val="26"/>
              <w:szCs w:val="26"/>
            </w:rPr>
            <w:t xml:space="preserve">© </w:t>
          </w:r>
          <w:r>
            <w:rPr>
              <w:rFonts w:ascii="Helv" w:hAnsi="Helv"/>
              <w:color w:val="000000"/>
            </w:rPr>
            <w:t>AQUATIS a.s.</w:t>
          </w:r>
        </w:p>
      </w:tc>
    </w:tr>
    <w:tr w:rsidR="00234D62" w:rsidTr="00F84E87">
      <w:tc>
        <w:tcPr>
          <w:tcW w:w="4605" w:type="dxa"/>
          <w:tcBorders>
            <w:top w:val="single" w:sz="4" w:space="0" w:color="auto"/>
          </w:tcBorders>
        </w:tcPr>
        <w:p w:rsidR="00234D62" w:rsidRDefault="00234D62">
          <w:pPr>
            <w:pStyle w:val="Zpat"/>
          </w:pPr>
          <w:r>
            <w:rPr>
              <w:noProof/>
            </w:rPr>
            <w:fldChar w:fldCharType="begin"/>
          </w:r>
          <w:r>
            <w:rPr>
              <w:noProof/>
            </w:rPr>
            <w:instrText xml:space="preserve"> FILENAME  \* MERGEFORMAT </w:instrText>
          </w:r>
          <w:r>
            <w:rPr>
              <w:noProof/>
            </w:rPr>
            <w:fldChar w:fldCharType="separate"/>
          </w:r>
          <w:r w:rsidR="00FB6633">
            <w:rPr>
              <w:noProof/>
            </w:rPr>
            <w:t>A1_Souhrnna_zprava.docx</w:t>
          </w:r>
          <w:r>
            <w:rPr>
              <w:noProof/>
            </w:rPr>
            <w:fldChar w:fldCharType="end"/>
          </w:r>
        </w:p>
      </w:tc>
      <w:tc>
        <w:tcPr>
          <w:tcW w:w="4821" w:type="dxa"/>
          <w:tcBorders>
            <w:top w:val="single" w:sz="4" w:space="0" w:color="auto"/>
          </w:tcBorders>
          <w:vAlign w:val="bottom"/>
        </w:tcPr>
        <w:p w:rsidR="00234D62" w:rsidRDefault="00234D62">
          <w:pPr>
            <w:pStyle w:val="Zpat"/>
            <w:jc w:val="right"/>
          </w:pPr>
          <w:r>
            <w:t xml:space="preserve">strana </w:t>
          </w:r>
          <w:r>
            <w:fldChar w:fldCharType="begin"/>
          </w:r>
          <w:r>
            <w:instrText xml:space="preserve"> PAGE </w:instrText>
          </w:r>
          <w:r>
            <w:fldChar w:fldCharType="separate"/>
          </w:r>
          <w:r>
            <w:rPr>
              <w:noProof/>
            </w:rPr>
            <w:t>32</w:t>
          </w:r>
          <w:r>
            <w:fldChar w:fldCharType="end"/>
          </w:r>
        </w:p>
      </w:tc>
    </w:tr>
  </w:tbl>
  <w:p w:rsidR="00234D62" w:rsidRDefault="00234D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D62" w:rsidRDefault="00234D62">
      <w:r>
        <w:separator/>
      </w:r>
    </w:p>
  </w:footnote>
  <w:footnote w:type="continuationSeparator" w:id="0">
    <w:p w:rsidR="00234D62" w:rsidRDefault="00234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52" w:type="dxa"/>
      <w:tblInd w:w="-680" w:type="dxa"/>
      <w:tblCellMar>
        <w:left w:w="70" w:type="dxa"/>
        <w:right w:w="70" w:type="dxa"/>
      </w:tblCellMar>
      <w:tblLook w:val="0000" w:firstRow="0" w:lastRow="0" w:firstColumn="0" w:lastColumn="0" w:noHBand="0" w:noVBand="0"/>
    </w:tblPr>
    <w:tblGrid>
      <w:gridCol w:w="2735"/>
      <w:gridCol w:w="7017"/>
    </w:tblGrid>
    <w:tr w:rsidR="00234D62" w:rsidTr="00046518">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59776" behindDoc="0" locked="0" layoutInCell="1" allowOverlap="1" wp14:anchorId="0AD2C8C4" wp14:editId="536CAAF1">
                <wp:simplePos x="0" y="0"/>
                <wp:positionH relativeFrom="column">
                  <wp:posOffset>-4445</wp:posOffset>
                </wp:positionH>
                <wp:positionV relativeFrom="paragraph">
                  <wp:posOffset>64135</wp:posOffset>
                </wp:positionV>
                <wp:extent cx="1266825" cy="346710"/>
                <wp:effectExtent l="0" t="0" r="9525" b="0"/>
                <wp:wrapNone/>
                <wp:docPr id="1" name="Obrázek 1"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17"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046518">
      <w:trPr>
        <w:cantSplit/>
        <w:trHeight w:val="345"/>
      </w:trPr>
      <w:tc>
        <w:tcPr>
          <w:tcW w:w="2735" w:type="dxa"/>
          <w:vMerge/>
        </w:tcPr>
        <w:p w:rsidR="00234D62" w:rsidRDefault="00234D62">
          <w:pPr>
            <w:pStyle w:val="Zhlav"/>
          </w:pPr>
        </w:p>
      </w:tc>
      <w:tc>
        <w:tcPr>
          <w:tcW w:w="7017"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8" w:type="dxa"/>
      <w:tblInd w:w="-680" w:type="dxa"/>
      <w:tblCellMar>
        <w:left w:w="70" w:type="dxa"/>
        <w:right w:w="70" w:type="dxa"/>
      </w:tblCellMar>
      <w:tblLook w:val="0000" w:firstRow="0" w:lastRow="0" w:firstColumn="0" w:lastColumn="0" w:noHBand="0" w:noVBand="0"/>
    </w:tblPr>
    <w:tblGrid>
      <w:gridCol w:w="2735"/>
      <w:gridCol w:w="7513"/>
    </w:tblGrid>
    <w:tr w:rsidR="00234D62" w:rsidTr="001E5C91">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80256" behindDoc="0" locked="0" layoutInCell="1" allowOverlap="1" wp14:anchorId="51A3D706" wp14:editId="157CDD58">
                <wp:simplePos x="0" y="0"/>
                <wp:positionH relativeFrom="column">
                  <wp:posOffset>-4445</wp:posOffset>
                </wp:positionH>
                <wp:positionV relativeFrom="paragraph">
                  <wp:posOffset>64135</wp:posOffset>
                </wp:positionV>
                <wp:extent cx="1266825" cy="346710"/>
                <wp:effectExtent l="0" t="0" r="9525" b="0"/>
                <wp:wrapNone/>
                <wp:docPr id="17" name="Obrázek 17"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1E5C91">
      <w:trPr>
        <w:cantSplit/>
        <w:trHeight w:val="345"/>
      </w:trPr>
      <w:tc>
        <w:tcPr>
          <w:tcW w:w="2735" w:type="dxa"/>
          <w:vMerge/>
        </w:tcPr>
        <w:p w:rsidR="00234D62" w:rsidRDefault="00234D62">
          <w:pPr>
            <w:pStyle w:val="Zhlav"/>
          </w:pPr>
        </w:p>
      </w:tc>
      <w:tc>
        <w:tcPr>
          <w:tcW w:w="7513"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D62" w:rsidRDefault="00234D62">
    <w:pPr>
      <w:pStyle w:val="Zhlav"/>
    </w:pPr>
    <w:r>
      <w:rPr>
        <w:noProof/>
      </w:rPr>
      <w:drawing>
        <wp:anchor distT="0" distB="0" distL="114300" distR="114300" simplePos="0" relativeHeight="251661824" behindDoc="0" locked="0" layoutInCell="1" allowOverlap="1" wp14:anchorId="0AE6D20B" wp14:editId="5414B873">
          <wp:simplePos x="0" y="0"/>
          <wp:positionH relativeFrom="column">
            <wp:posOffset>260985</wp:posOffset>
          </wp:positionH>
          <wp:positionV relativeFrom="paragraph">
            <wp:posOffset>27305</wp:posOffset>
          </wp:positionV>
          <wp:extent cx="1266825" cy="346710"/>
          <wp:effectExtent l="0" t="0" r="9525" b="0"/>
          <wp:wrapNone/>
          <wp:docPr id="7" name="Obrázek 7"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14" w:type="dxa"/>
      <w:tblInd w:w="-680" w:type="dxa"/>
      <w:tblCellMar>
        <w:left w:w="70" w:type="dxa"/>
        <w:right w:w="70" w:type="dxa"/>
      </w:tblCellMar>
      <w:tblLook w:val="0000" w:firstRow="0" w:lastRow="0" w:firstColumn="0" w:lastColumn="0" w:noHBand="0" w:noVBand="0"/>
    </w:tblPr>
    <w:tblGrid>
      <w:gridCol w:w="2735"/>
      <w:gridCol w:w="11979"/>
    </w:tblGrid>
    <w:tr w:rsidR="00234D62" w:rsidTr="00963F50">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82304" behindDoc="0" locked="0" layoutInCell="1" allowOverlap="1" wp14:anchorId="5F9E2035" wp14:editId="504688B0">
                <wp:simplePos x="0" y="0"/>
                <wp:positionH relativeFrom="column">
                  <wp:posOffset>-4445</wp:posOffset>
                </wp:positionH>
                <wp:positionV relativeFrom="paragraph">
                  <wp:posOffset>64135</wp:posOffset>
                </wp:positionV>
                <wp:extent cx="1266825" cy="346710"/>
                <wp:effectExtent l="0" t="0" r="9525" b="0"/>
                <wp:wrapNone/>
                <wp:docPr id="47" name="Obrázek 47"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79"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963F50">
      <w:trPr>
        <w:cantSplit/>
        <w:trHeight w:val="345"/>
      </w:trPr>
      <w:tc>
        <w:tcPr>
          <w:tcW w:w="2735" w:type="dxa"/>
          <w:vMerge/>
        </w:tcPr>
        <w:p w:rsidR="00234D62" w:rsidRDefault="00234D62">
          <w:pPr>
            <w:pStyle w:val="Zhlav"/>
          </w:pPr>
        </w:p>
      </w:tc>
      <w:tc>
        <w:tcPr>
          <w:tcW w:w="11979"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8" w:type="dxa"/>
      <w:tblInd w:w="-680" w:type="dxa"/>
      <w:tblCellMar>
        <w:left w:w="70" w:type="dxa"/>
        <w:right w:w="70" w:type="dxa"/>
      </w:tblCellMar>
      <w:tblLook w:val="0000" w:firstRow="0" w:lastRow="0" w:firstColumn="0" w:lastColumn="0" w:noHBand="0" w:noVBand="0"/>
    </w:tblPr>
    <w:tblGrid>
      <w:gridCol w:w="2735"/>
      <w:gridCol w:w="7513"/>
    </w:tblGrid>
    <w:tr w:rsidR="00234D62" w:rsidTr="001E5C91">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63872" behindDoc="0" locked="0" layoutInCell="1" allowOverlap="1" wp14:anchorId="1CF2341F" wp14:editId="12C64223">
                <wp:simplePos x="0" y="0"/>
                <wp:positionH relativeFrom="column">
                  <wp:posOffset>-4445</wp:posOffset>
                </wp:positionH>
                <wp:positionV relativeFrom="paragraph">
                  <wp:posOffset>64135</wp:posOffset>
                </wp:positionV>
                <wp:extent cx="1266825" cy="346710"/>
                <wp:effectExtent l="0" t="0" r="9525" b="0"/>
                <wp:wrapNone/>
                <wp:docPr id="9" name="Obrázek 9"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1E5C91">
      <w:trPr>
        <w:cantSplit/>
        <w:trHeight w:val="345"/>
      </w:trPr>
      <w:tc>
        <w:tcPr>
          <w:tcW w:w="2735" w:type="dxa"/>
          <w:vMerge/>
        </w:tcPr>
        <w:p w:rsidR="00234D62" w:rsidRDefault="00234D62">
          <w:pPr>
            <w:pStyle w:val="Zhlav"/>
          </w:pPr>
        </w:p>
      </w:tc>
      <w:tc>
        <w:tcPr>
          <w:tcW w:w="7513"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14" w:type="dxa"/>
      <w:tblInd w:w="-680" w:type="dxa"/>
      <w:tblCellMar>
        <w:left w:w="70" w:type="dxa"/>
        <w:right w:w="70" w:type="dxa"/>
      </w:tblCellMar>
      <w:tblLook w:val="0000" w:firstRow="0" w:lastRow="0" w:firstColumn="0" w:lastColumn="0" w:noHBand="0" w:noVBand="0"/>
    </w:tblPr>
    <w:tblGrid>
      <w:gridCol w:w="2735"/>
      <w:gridCol w:w="11979"/>
    </w:tblGrid>
    <w:tr w:rsidR="00234D62" w:rsidTr="00963F50">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65920" behindDoc="0" locked="0" layoutInCell="1" allowOverlap="1" wp14:anchorId="19911D5F" wp14:editId="6F208679">
                <wp:simplePos x="0" y="0"/>
                <wp:positionH relativeFrom="column">
                  <wp:posOffset>-4445</wp:posOffset>
                </wp:positionH>
                <wp:positionV relativeFrom="paragraph">
                  <wp:posOffset>64135</wp:posOffset>
                </wp:positionV>
                <wp:extent cx="1266825" cy="346710"/>
                <wp:effectExtent l="0" t="0" r="9525" b="0"/>
                <wp:wrapNone/>
                <wp:docPr id="10" name="Obrázek 10"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79"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963F50">
      <w:trPr>
        <w:cantSplit/>
        <w:trHeight w:val="345"/>
      </w:trPr>
      <w:tc>
        <w:tcPr>
          <w:tcW w:w="2735" w:type="dxa"/>
          <w:vMerge/>
        </w:tcPr>
        <w:p w:rsidR="00234D62" w:rsidRDefault="00234D62">
          <w:pPr>
            <w:pStyle w:val="Zhlav"/>
          </w:pPr>
        </w:p>
      </w:tc>
      <w:tc>
        <w:tcPr>
          <w:tcW w:w="11979"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8" w:type="dxa"/>
      <w:tblInd w:w="-680" w:type="dxa"/>
      <w:tblCellMar>
        <w:left w:w="70" w:type="dxa"/>
        <w:right w:w="70" w:type="dxa"/>
      </w:tblCellMar>
      <w:tblLook w:val="0000" w:firstRow="0" w:lastRow="0" w:firstColumn="0" w:lastColumn="0" w:noHBand="0" w:noVBand="0"/>
    </w:tblPr>
    <w:tblGrid>
      <w:gridCol w:w="2735"/>
      <w:gridCol w:w="7513"/>
    </w:tblGrid>
    <w:tr w:rsidR="00234D62" w:rsidTr="001E5C91">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72064" behindDoc="0" locked="0" layoutInCell="1" allowOverlap="1" wp14:anchorId="235AB28F" wp14:editId="6980E08D">
                <wp:simplePos x="0" y="0"/>
                <wp:positionH relativeFrom="column">
                  <wp:posOffset>-4445</wp:posOffset>
                </wp:positionH>
                <wp:positionV relativeFrom="paragraph">
                  <wp:posOffset>64135</wp:posOffset>
                </wp:positionV>
                <wp:extent cx="1266825" cy="346710"/>
                <wp:effectExtent l="0" t="0" r="9525" b="0"/>
                <wp:wrapNone/>
                <wp:docPr id="13" name="Obrázek 13"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1E5C91">
      <w:trPr>
        <w:cantSplit/>
        <w:trHeight w:val="345"/>
      </w:trPr>
      <w:tc>
        <w:tcPr>
          <w:tcW w:w="2735" w:type="dxa"/>
          <w:vMerge/>
        </w:tcPr>
        <w:p w:rsidR="00234D62" w:rsidRDefault="00234D62">
          <w:pPr>
            <w:pStyle w:val="Zhlav"/>
          </w:pPr>
        </w:p>
      </w:tc>
      <w:tc>
        <w:tcPr>
          <w:tcW w:w="7513"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14" w:type="dxa"/>
      <w:tblInd w:w="-680" w:type="dxa"/>
      <w:tblCellMar>
        <w:left w:w="70" w:type="dxa"/>
        <w:right w:w="70" w:type="dxa"/>
      </w:tblCellMar>
      <w:tblLook w:val="0000" w:firstRow="0" w:lastRow="0" w:firstColumn="0" w:lastColumn="0" w:noHBand="0" w:noVBand="0"/>
    </w:tblPr>
    <w:tblGrid>
      <w:gridCol w:w="2735"/>
      <w:gridCol w:w="11979"/>
    </w:tblGrid>
    <w:tr w:rsidR="00234D62" w:rsidTr="00963F50">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74112" behindDoc="0" locked="0" layoutInCell="1" allowOverlap="1" wp14:anchorId="44DD7250" wp14:editId="7E77477E">
                <wp:simplePos x="0" y="0"/>
                <wp:positionH relativeFrom="column">
                  <wp:posOffset>-4445</wp:posOffset>
                </wp:positionH>
                <wp:positionV relativeFrom="paragraph">
                  <wp:posOffset>64135</wp:posOffset>
                </wp:positionV>
                <wp:extent cx="1266825" cy="346710"/>
                <wp:effectExtent l="0" t="0" r="9525" b="0"/>
                <wp:wrapNone/>
                <wp:docPr id="14" name="Obrázek 14"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79"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963F50">
      <w:trPr>
        <w:cantSplit/>
        <w:trHeight w:val="345"/>
      </w:trPr>
      <w:tc>
        <w:tcPr>
          <w:tcW w:w="2735" w:type="dxa"/>
          <w:vMerge/>
        </w:tcPr>
        <w:p w:rsidR="00234D62" w:rsidRDefault="00234D62">
          <w:pPr>
            <w:pStyle w:val="Zhlav"/>
          </w:pPr>
        </w:p>
      </w:tc>
      <w:tc>
        <w:tcPr>
          <w:tcW w:w="11979"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8" w:type="dxa"/>
      <w:tblInd w:w="-680" w:type="dxa"/>
      <w:tblCellMar>
        <w:left w:w="70" w:type="dxa"/>
        <w:right w:w="70" w:type="dxa"/>
      </w:tblCellMar>
      <w:tblLook w:val="0000" w:firstRow="0" w:lastRow="0" w:firstColumn="0" w:lastColumn="0" w:noHBand="0" w:noVBand="0"/>
    </w:tblPr>
    <w:tblGrid>
      <w:gridCol w:w="2735"/>
      <w:gridCol w:w="7513"/>
    </w:tblGrid>
    <w:tr w:rsidR="00234D62" w:rsidTr="001E5C91">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76160" behindDoc="0" locked="0" layoutInCell="1" allowOverlap="1" wp14:anchorId="78814C6B" wp14:editId="135DA886">
                <wp:simplePos x="0" y="0"/>
                <wp:positionH relativeFrom="column">
                  <wp:posOffset>-4445</wp:posOffset>
                </wp:positionH>
                <wp:positionV relativeFrom="paragraph">
                  <wp:posOffset>64135</wp:posOffset>
                </wp:positionV>
                <wp:extent cx="1266825" cy="346710"/>
                <wp:effectExtent l="0" t="0" r="9525" b="0"/>
                <wp:wrapNone/>
                <wp:docPr id="15" name="Obrázek 15"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3"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1E5C91">
      <w:trPr>
        <w:cantSplit/>
        <w:trHeight w:val="345"/>
      </w:trPr>
      <w:tc>
        <w:tcPr>
          <w:tcW w:w="2735" w:type="dxa"/>
          <w:vMerge/>
        </w:tcPr>
        <w:p w:rsidR="00234D62" w:rsidRDefault="00234D62">
          <w:pPr>
            <w:pStyle w:val="Zhlav"/>
          </w:pPr>
        </w:p>
      </w:tc>
      <w:tc>
        <w:tcPr>
          <w:tcW w:w="7513"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14" w:type="dxa"/>
      <w:tblInd w:w="-680" w:type="dxa"/>
      <w:tblCellMar>
        <w:left w:w="70" w:type="dxa"/>
        <w:right w:w="70" w:type="dxa"/>
      </w:tblCellMar>
      <w:tblLook w:val="0000" w:firstRow="0" w:lastRow="0" w:firstColumn="0" w:lastColumn="0" w:noHBand="0" w:noVBand="0"/>
    </w:tblPr>
    <w:tblGrid>
      <w:gridCol w:w="2735"/>
      <w:gridCol w:w="11979"/>
    </w:tblGrid>
    <w:tr w:rsidR="00234D62" w:rsidTr="00BF6813">
      <w:trPr>
        <w:cantSplit/>
        <w:trHeight w:val="358"/>
      </w:trPr>
      <w:tc>
        <w:tcPr>
          <w:tcW w:w="2735" w:type="dxa"/>
          <w:vMerge w:val="restart"/>
        </w:tcPr>
        <w:p w:rsidR="00234D62" w:rsidRDefault="00234D62" w:rsidP="00F177C0">
          <w:pPr>
            <w:spacing w:before="110"/>
          </w:pPr>
          <w:r>
            <w:rPr>
              <w:noProof/>
            </w:rPr>
            <w:drawing>
              <wp:anchor distT="0" distB="0" distL="114300" distR="114300" simplePos="0" relativeHeight="251684352" behindDoc="0" locked="0" layoutInCell="1" allowOverlap="1" wp14:anchorId="65453F68" wp14:editId="2C9E667A">
                <wp:simplePos x="0" y="0"/>
                <wp:positionH relativeFrom="column">
                  <wp:posOffset>-4445</wp:posOffset>
                </wp:positionH>
                <wp:positionV relativeFrom="paragraph">
                  <wp:posOffset>64135</wp:posOffset>
                </wp:positionV>
                <wp:extent cx="1266825" cy="346710"/>
                <wp:effectExtent l="0" t="0" r="9525" b="0"/>
                <wp:wrapNone/>
                <wp:docPr id="63" name="Obrázek 63" descr="R:\__15220_intranet\__15220_16_A01_aquatis_web\AQUATIS logo\logo Aqu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_15220_intranet\__15220_16_A01_aquatis_web\AQUATIS logo\logo Aquati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79" w:type="dxa"/>
          <w:tcBorders>
            <w:bottom w:val="single" w:sz="4" w:space="0" w:color="auto"/>
          </w:tcBorders>
          <w:vAlign w:val="bottom"/>
        </w:tcPr>
        <w:p w:rsidR="00234D62" w:rsidRDefault="00234D62">
          <w:pPr>
            <w:pStyle w:val="Zhlav"/>
            <w:jc w:val="right"/>
          </w:pPr>
          <w:r w:rsidRPr="00F45B45">
            <w:t>Generel kanalizace města Modřice</w:t>
          </w:r>
        </w:p>
      </w:tc>
    </w:tr>
    <w:tr w:rsidR="00234D62" w:rsidTr="00BF6813">
      <w:trPr>
        <w:cantSplit/>
        <w:trHeight w:val="345"/>
      </w:trPr>
      <w:tc>
        <w:tcPr>
          <w:tcW w:w="2735" w:type="dxa"/>
          <w:vMerge/>
        </w:tcPr>
        <w:p w:rsidR="00234D62" w:rsidRDefault="00234D62">
          <w:pPr>
            <w:pStyle w:val="Zhlav"/>
          </w:pPr>
        </w:p>
      </w:tc>
      <w:tc>
        <w:tcPr>
          <w:tcW w:w="11979" w:type="dxa"/>
          <w:tcBorders>
            <w:top w:val="single" w:sz="4" w:space="0" w:color="auto"/>
          </w:tcBorders>
          <w:vAlign w:val="bottom"/>
        </w:tcPr>
        <w:p w:rsidR="00234D62" w:rsidRDefault="00234D62">
          <w:pPr>
            <w:pStyle w:val="Zhlav"/>
            <w:jc w:val="right"/>
          </w:pPr>
          <w:r>
            <w:t>181051</w:t>
          </w:r>
        </w:p>
      </w:tc>
    </w:tr>
  </w:tbl>
  <w:p w:rsidR="00234D62" w:rsidRDefault="00234D62" w:rsidP="00AF05C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438FC38"/>
    <w:lvl w:ilvl="0">
      <w:start w:val="1"/>
      <w:numFmt w:val="bullet"/>
      <w:pStyle w:val="Seznamsodrkami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6A2B2D0"/>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AC16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D2932"/>
    <w:multiLevelType w:val="hybridMultilevel"/>
    <w:tmpl w:val="4D484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1632F5"/>
    <w:multiLevelType w:val="hybridMultilevel"/>
    <w:tmpl w:val="3A2E8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2B22445"/>
    <w:multiLevelType w:val="hybridMultilevel"/>
    <w:tmpl w:val="2F428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3057CA"/>
    <w:multiLevelType w:val="hybridMultilevel"/>
    <w:tmpl w:val="3D4CD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866886"/>
    <w:multiLevelType w:val="hybridMultilevel"/>
    <w:tmpl w:val="72BAB9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3D470BC"/>
    <w:multiLevelType w:val="hybridMultilevel"/>
    <w:tmpl w:val="4BE27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7229C5"/>
    <w:multiLevelType w:val="hybridMultilevel"/>
    <w:tmpl w:val="676AA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D205E0"/>
    <w:multiLevelType w:val="hybridMultilevel"/>
    <w:tmpl w:val="16AC4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7E2EA3"/>
    <w:multiLevelType w:val="hybridMultilevel"/>
    <w:tmpl w:val="778EF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3372F43"/>
    <w:multiLevelType w:val="hybridMultilevel"/>
    <w:tmpl w:val="BA468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C1723C"/>
    <w:multiLevelType w:val="hybridMultilevel"/>
    <w:tmpl w:val="3758AE6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A4163"/>
    <w:multiLevelType w:val="hybridMultilevel"/>
    <w:tmpl w:val="00484252"/>
    <w:lvl w:ilvl="0" w:tplc="0405000F">
      <w:start w:val="1"/>
      <w:numFmt w:val="decimal"/>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15:restartNumberingAfterBreak="0">
    <w:nsid w:val="2EAA5F85"/>
    <w:multiLevelType w:val="hybridMultilevel"/>
    <w:tmpl w:val="37CE65FC"/>
    <w:lvl w:ilvl="0" w:tplc="04050001">
      <w:start w:val="1"/>
      <w:numFmt w:val="bullet"/>
      <w:lvlText w:val=""/>
      <w:lvlJc w:val="left"/>
      <w:pPr>
        <w:ind w:left="720" w:hanging="360"/>
      </w:pPr>
      <w:rPr>
        <w:rFonts w:ascii="Symbol" w:hAnsi="Symbol" w:hint="default"/>
      </w:rPr>
    </w:lvl>
    <w:lvl w:ilvl="1" w:tplc="4502C814">
      <w:numFmt w:val="bullet"/>
      <w:lvlText w:val="-"/>
      <w:lvlJc w:val="left"/>
      <w:pPr>
        <w:ind w:left="1440" w:hanging="360"/>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4D3675"/>
    <w:multiLevelType w:val="hybridMultilevel"/>
    <w:tmpl w:val="EC2E5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16163A"/>
    <w:multiLevelType w:val="hybridMultilevel"/>
    <w:tmpl w:val="BCACC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EE059CB"/>
    <w:multiLevelType w:val="hybridMultilevel"/>
    <w:tmpl w:val="2A489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32E658D"/>
    <w:multiLevelType w:val="hybridMultilevel"/>
    <w:tmpl w:val="3782D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72B44E0"/>
    <w:multiLevelType w:val="hybridMultilevel"/>
    <w:tmpl w:val="32E4D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A965E8"/>
    <w:multiLevelType w:val="hybridMultilevel"/>
    <w:tmpl w:val="77709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D8452E4"/>
    <w:multiLevelType w:val="multilevel"/>
    <w:tmpl w:val="63E00C6E"/>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080"/>
        </w:tabs>
        <w:ind w:left="851" w:hanging="851"/>
      </w:pPr>
      <w:rPr>
        <w:rFonts w:hint="default"/>
      </w:rPr>
    </w:lvl>
    <w:lvl w:ilvl="4">
      <w:start w:val="1"/>
      <w:numFmt w:val="decimal"/>
      <w:lvlText w:val="%1.%2.%3.%4.%5"/>
      <w:lvlJc w:val="left"/>
      <w:pPr>
        <w:tabs>
          <w:tab w:val="num" w:pos="1440"/>
        </w:tabs>
        <w:ind w:left="851" w:hanging="851"/>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3" w15:restartNumberingAfterBreak="0">
    <w:nsid w:val="5ECF6CC7"/>
    <w:multiLevelType w:val="hybridMultilevel"/>
    <w:tmpl w:val="DFCE9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2DD7BD4"/>
    <w:multiLevelType w:val="hybridMultilevel"/>
    <w:tmpl w:val="7B946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C94B63"/>
    <w:multiLevelType w:val="hybridMultilevel"/>
    <w:tmpl w:val="B7A6F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ABB559F"/>
    <w:multiLevelType w:val="hybridMultilevel"/>
    <w:tmpl w:val="00484252"/>
    <w:lvl w:ilvl="0" w:tplc="0405000F">
      <w:start w:val="1"/>
      <w:numFmt w:val="decimal"/>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7" w15:restartNumberingAfterBreak="0">
    <w:nsid w:val="6AF91C26"/>
    <w:multiLevelType w:val="hybridMultilevel"/>
    <w:tmpl w:val="458C8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D99573F"/>
    <w:multiLevelType w:val="hybridMultilevel"/>
    <w:tmpl w:val="8B54A7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4268BA"/>
    <w:multiLevelType w:val="hybridMultilevel"/>
    <w:tmpl w:val="10087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92374AA"/>
    <w:multiLevelType w:val="hybridMultilevel"/>
    <w:tmpl w:val="D1E83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0"/>
  </w:num>
  <w:num w:numId="4">
    <w:abstractNumId w:val="13"/>
  </w:num>
  <w:num w:numId="5">
    <w:abstractNumId w:val="16"/>
  </w:num>
  <w:num w:numId="6">
    <w:abstractNumId w:val="27"/>
  </w:num>
  <w:num w:numId="7">
    <w:abstractNumId w:val="20"/>
  </w:num>
  <w:num w:numId="8">
    <w:abstractNumId w:val="3"/>
  </w:num>
  <w:num w:numId="9">
    <w:abstractNumId w:val="24"/>
  </w:num>
  <w:num w:numId="10">
    <w:abstractNumId w:val="11"/>
  </w:num>
  <w:num w:numId="11">
    <w:abstractNumId w:val="29"/>
  </w:num>
  <w:num w:numId="12">
    <w:abstractNumId w:val="12"/>
  </w:num>
  <w:num w:numId="13">
    <w:abstractNumId w:val="10"/>
  </w:num>
  <w:num w:numId="14">
    <w:abstractNumId w:val="18"/>
  </w:num>
  <w:num w:numId="15">
    <w:abstractNumId w:val="19"/>
  </w:num>
  <w:num w:numId="16">
    <w:abstractNumId w:val="30"/>
  </w:num>
  <w:num w:numId="17">
    <w:abstractNumId w:val="23"/>
  </w:num>
  <w:num w:numId="18">
    <w:abstractNumId w:val="15"/>
  </w:num>
  <w:num w:numId="19">
    <w:abstractNumId w:val="25"/>
  </w:num>
  <w:num w:numId="20">
    <w:abstractNumId w:val="6"/>
  </w:num>
  <w:num w:numId="21">
    <w:abstractNumId w:val="17"/>
  </w:num>
  <w:num w:numId="22">
    <w:abstractNumId w:val="5"/>
  </w:num>
  <w:num w:numId="23">
    <w:abstractNumId w:val="2"/>
  </w:num>
  <w:num w:numId="24">
    <w:abstractNumId w:val="7"/>
  </w:num>
  <w:num w:numId="25">
    <w:abstractNumId w:val="26"/>
  </w:num>
  <w:num w:numId="26">
    <w:abstractNumId w:val="28"/>
  </w:num>
  <w:num w:numId="27">
    <w:abstractNumId w:val="8"/>
  </w:num>
  <w:num w:numId="28">
    <w:abstractNumId w:val="9"/>
  </w:num>
  <w:num w:numId="29">
    <w:abstractNumId w:val="14"/>
  </w:num>
  <w:num w:numId="30">
    <w:abstractNumId w:val="4"/>
  </w:num>
  <w:num w:numId="31">
    <w:abstractNumId w:val="22"/>
  </w:num>
  <w:num w:numId="32">
    <w:abstractNumId w:val="21"/>
  </w:num>
  <w:num w:numId="33">
    <w:abstractNumId w:val="22"/>
  </w:num>
  <w:num w:numId="3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C48"/>
    <w:rsid w:val="00002258"/>
    <w:rsid w:val="000071FC"/>
    <w:rsid w:val="00007E15"/>
    <w:rsid w:val="0001177E"/>
    <w:rsid w:val="00012BB8"/>
    <w:rsid w:val="00012FFF"/>
    <w:rsid w:val="0001365E"/>
    <w:rsid w:val="00015AA6"/>
    <w:rsid w:val="000163A7"/>
    <w:rsid w:val="00016F4B"/>
    <w:rsid w:val="000278C5"/>
    <w:rsid w:val="000367BD"/>
    <w:rsid w:val="00037B3F"/>
    <w:rsid w:val="00046518"/>
    <w:rsid w:val="00051DC2"/>
    <w:rsid w:val="0005310A"/>
    <w:rsid w:val="000537B7"/>
    <w:rsid w:val="00055FD1"/>
    <w:rsid w:val="00060F33"/>
    <w:rsid w:val="00062681"/>
    <w:rsid w:val="00064712"/>
    <w:rsid w:val="00071709"/>
    <w:rsid w:val="0008024F"/>
    <w:rsid w:val="0008086E"/>
    <w:rsid w:val="00080995"/>
    <w:rsid w:val="00081282"/>
    <w:rsid w:val="00083475"/>
    <w:rsid w:val="00087FE8"/>
    <w:rsid w:val="0009132E"/>
    <w:rsid w:val="0009140A"/>
    <w:rsid w:val="00096063"/>
    <w:rsid w:val="000968F8"/>
    <w:rsid w:val="000B0C25"/>
    <w:rsid w:val="000B128C"/>
    <w:rsid w:val="000B2186"/>
    <w:rsid w:val="000B2649"/>
    <w:rsid w:val="000C6934"/>
    <w:rsid w:val="000D1AB7"/>
    <w:rsid w:val="000D2BE3"/>
    <w:rsid w:val="000D2E5F"/>
    <w:rsid w:val="000D59FF"/>
    <w:rsid w:val="000D607C"/>
    <w:rsid w:val="000E1E2D"/>
    <w:rsid w:val="000E1E70"/>
    <w:rsid w:val="000E4C82"/>
    <w:rsid w:val="000E4ECE"/>
    <w:rsid w:val="000E7A20"/>
    <w:rsid w:val="000F1B23"/>
    <w:rsid w:val="000F3673"/>
    <w:rsid w:val="000F68E0"/>
    <w:rsid w:val="001000FA"/>
    <w:rsid w:val="00100D02"/>
    <w:rsid w:val="0010254F"/>
    <w:rsid w:val="00104DA7"/>
    <w:rsid w:val="001110B8"/>
    <w:rsid w:val="00114459"/>
    <w:rsid w:val="0011674E"/>
    <w:rsid w:val="00122388"/>
    <w:rsid w:val="001229DC"/>
    <w:rsid w:val="00133492"/>
    <w:rsid w:val="00134AB8"/>
    <w:rsid w:val="00140699"/>
    <w:rsid w:val="00141240"/>
    <w:rsid w:val="00144079"/>
    <w:rsid w:val="001458A5"/>
    <w:rsid w:val="00145F5B"/>
    <w:rsid w:val="0015209A"/>
    <w:rsid w:val="0015396E"/>
    <w:rsid w:val="00156953"/>
    <w:rsid w:val="0015706A"/>
    <w:rsid w:val="00157354"/>
    <w:rsid w:val="00162D29"/>
    <w:rsid w:val="00162F95"/>
    <w:rsid w:val="00163D8E"/>
    <w:rsid w:val="001703AF"/>
    <w:rsid w:val="00172711"/>
    <w:rsid w:val="00176057"/>
    <w:rsid w:val="001774AA"/>
    <w:rsid w:val="00180B12"/>
    <w:rsid w:val="00183044"/>
    <w:rsid w:val="00185127"/>
    <w:rsid w:val="00190716"/>
    <w:rsid w:val="001926E2"/>
    <w:rsid w:val="001957DC"/>
    <w:rsid w:val="001961DB"/>
    <w:rsid w:val="001A37B9"/>
    <w:rsid w:val="001A3FB1"/>
    <w:rsid w:val="001A43B3"/>
    <w:rsid w:val="001B0893"/>
    <w:rsid w:val="001B53C6"/>
    <w:rsid w:val="001B648C"/>
    <w:rsid w:val="001B6DED"/>
    <w:rsid w:val="001C1D69"/>
    <w:rsid w:val="001C27E3"/>
    <w:rsid w:val="001C5124"/>
    <w:rsid w:val="001C5B84"/>
    <w:rsid w:val="001C630A"/>
    <w:rsid w:val="001D28D5"/>
    <w:rsid w:val="001D2A17"/>
    <w:rsid w:val="001D7D4E"/>
    <w:rsid w:val="001E01E4"/>
    <w:rsid w:val="001E392E"/>
    <w:rsid w:val="001E5C91"/>
    <w:rsid w:val="001F4D96"/>
    <w:rsid w:val="002062F0"/>
    <w:rsid w:val="00207801"/>
    <w:rsid w:val="00212A0E"/>
    <w:rsid w:val="00214A89"/>
    <w:rsid w:val="00215E32"/>
    <w:rsid w:val="002252E7"/>
    <w:rsid w:val="00233B49"/>
    <w:rsid w:val="0023455D"/>
    <w:rsid w:val="002345EB"/>
    <w:rsid w:val="00234D62"/>
    <w:rsid w:val="00236967"/>
    <w:rsid w:val="0024038B"/>
    <w:rsid w:val="00242A2B"/>
    <w:rsid w:val="002456C0"/>
    <w:rsid w:val="00246D9B"/>
    <w:rsid w:val="00247AA5"/>
    <w:rsid w:val="002520E1"/>
    <w:rsid w:val="00260B44"/>
    <w:rsid w:val="0027691A"/>
    <w:rsid w:val="00287E63"/>
    <w:rsid w:val="00290AA0"/>
    <w:rsid w:val="00293173"/>
    <w:rsid w:val="00293616"/>
    <w:rsid w:val="00293A85"/>
    <w:rsid w:val="00294D55"/>
    <w:rsid w:val="002961DE"/>
    <w:rsid w:val="0029780F"/>
    <w:rsid w:val="002A5934"/>
    <w:rsid w:val="002A62BE"/>
    <w:rsid w:val="002A79DB"/>
    <w:rsid w:val="002A7DEE"/>
    <w:rsid w:val="002B0749"/>
    <w:rsid w:val="002B3140"/>
    <w:rsid w:val="002B7519"/>
    <w:rsid w:val="002B7BF6"/>
    <w:rsid w:val="002C0BD1"/>
    <w:rsid w:val="002C4434"/>
    <w:rsid w:val="002C4562"/>
    <w:rsid w:val="002C7AB3"/>
    <w:rsid w:val="002D2F9D"/>
    <w:rsid w:val="002E4387"/>
    <w:rsid w:val="002E5B29"/>
    <w:rsid w:val="002E6045"/>
    <w:rsid w:val="002E64FB"/>
    <w:rsid w:val="002E7327"/>
    <w:rsid w:val="002F16CE"/>
    <w:rsid w:val="002F184F"/>
    <w:rsid w:val="002F1B17"/>
    <w:rsid w:val="002F369D"/>
    <w:rsid w:val="002F400E"/>
    <w:rsid w:val="00302A81"/>
    <w:rsid w:val="00302F60"/>
    <w:rsid w:val="003030D4"/>
    <w:rsid w:val="0030364B"/>
    <w:rsid w:val="00306F5E"/>
    <w:rsid w:val="0031172C"/>
    <w:rsid w:val="00312F45"/>
    <w:rsid w:val="003172CA"/>
    <w:rsid w:val="0031771A"/>
    <w:rsid w:val="00320B4B"/>
    <w:rsid w:val="00323044"/>
    <w:rsid w:val="00324BB5"/>
    <w:rsid w:val="00324ED3"/>
    <w:rsid w:val="00333A25"/>
    <w:rsid w:val="00342C9C"/>
    <w:rsid w:val="00346490"/>
    <w:rsid w:val="0035113F"/>
    <w:rsid w:val="00351654"/>
    <w:rsid w:val="00351E08"/>
    <w:rsid w:val="003613ED"/>
    <w:rsid w:val="00361550"/>
    <w:rsid w:val="00365592"/>
    <w:rsid w:val="00366BF9"/>
    <w:rsid w:val="00367324"/>
    <w:rsid w:val="0037299E"/>
    <w:rsid w:val="00375790"/>
    <w:rsid w:val="00381525"/>
    <w:rsid w:val="00382BE8"/>
    <w:rsid w:val="003848B3"/>
    <w:rsid w:val="003850A5"/>
    <w:rsid w:val="00385B8C"/>
    <w:rsid w:val="00386DDA"/>
    <w:rsid w:val="003872FD"/>
    <w:rsid w:val="003965B4"/>
    <w:rsid w:val="00397959"/>
    <w:rsid w:val="00397A09"/>
    <w:rsid w:val="003A4AE5"/>
    <w:rsid w:val="003A5708"/>
    <w:rsid w:val="003A6261"/>
    <w:rsid w:val="003A653A"/>
    <w:rsid w:val="003A691A"/>
    <w:rsid w:val="003A6CEE"/>
    <w:rsid w:val="003B4A51"/>
    <w:rsid w:val="003C354E"/>
    <w:rsid w:val="003C44B9"/>
    <w:rsid w:val="003C48C0"/>
    <w:rsid w:val="003C6B93"/>
    <w:rsid w:val="003D36CC"/>
    <w:rsid w:val="003D3EA9"/>
    <w:rsid w:val="003E3A80"/>
    <w:rsid w:val="003E3EEB"/>
    <w:rsid w:val="003E5527"/>
    <w:rsid w:val="003E58D0"/>
    <w:rsid w:val="003F03C3"/>
    <w:rsid w:val="003F259E"/>
    <w:rsid w:val="003F4C71"/>
    <w:rsid w:val="003F513E"/>
    <w:rsid w:val="00403A44"/>
    <w:rsid w:val="00404076"/>
    <w:rsid w:val="004053CB"/>
    <w:rsid w:val="00407989"/>
    <w:rsid w:val="004106AF"/>
    <w:rsid w:val="004122CD"/>
    <w:rsid w:val="00416935"/>
    <w:rsid w:val="0042081A"/>
    <w:rsid w:val="00423097"/>
    <w:rsid w:val="004237BA"/>
    <w:rsid w:val="00424F67"/>
    <w:rsid w:val="00425026"/>
    <w:rsid w:val="004268CC"/>
    <w:rsid w:val="00426EAE"/>
    <w:rsid w:val="0043143E"/>
    <w:rsid w:val="004347E7"/>
    <w:rsid w:val="00434B95"/>
    <w:rsid w:val="00437618"/>
    <w:rsid w:val="00437891"/>
    <w:rsid w:val="00441A52"/>
    <w:rsid w:val="004431A1"/>
    <w:rsid w:val="004472FC"/>
    <w:rsid w:val="004478FA"/>
    <w:rsid w:val="004502C2"/>
    <w:rsid w:val="004515E9"/>
    <w:rsid w:val="00453B6E"/>
    <w:rsid w:val="0045409E"/>
    <w:rsid w:val="00454C08"/>
    <w:rsid w:val="00455278"/>
    <w:rsid w:val="004619E0"/>
    <w:rsid w:val="004630E7"/>
    <w:rsid w:val="00465C60"/>
    <w:rsid w:val="0047060D"/>
    <w:rsid w:val="00471426"/>
    <w:rsid w:val="00471F5B"/>
    <w:rsid w:val="00474749"/>
    <w:rsid w:val="00474EDE"/>
    <w:rsid w:val="00475686"/>
    <w:rsid w:val="00480410"/>
    <w:rsid w:val="004805ED"/>
    <w:rsid w:val="00481EFE"/>
    <w:rsid w:val="004839BE"/>
    <w:rsid w:val="00485D9F"/>
    <w:rsid w:val="0048785E"/>
    <w:rsid w:val="00494370"/>
    <w:rsid w:val="004B2441"/>
    <w:rsid w:val="004B4A7C"/>
    <w:rsid w:val="004B4F90"/>
    <w:rsid w:val="004B74E3"/>
    <w:rsid w:val="004C07E2"/>
    <w:rsid w:val="004C18FA"/>
    <w:rsid w:val="004C3D54"/>
    <w:rsid w:val="004D004E"/>
    <w:rsid w:val="004D2F14"/>
    <w:rsid w:val="004D6E14"/>
    <w:rsid w:val="004D71B8"/>
    <w:rsid w:val="004E0853"/>
    <w:rsid w:val="004E3E43"/>
    <w:rsid w:val="004E47F3"/>
    <w:rsid w:val="0050002D"/>
    <w:rsid w:val="0050014F"/>
    <w:rsid w:val="00500605"/>
    <w:rsid w:val="00504B55"/>
    <w:rsid w:val="00505D89"/>
    <w:rsid w:val="00506CED"/>
    <w:rsid w:val="00513536"/>
    <w:rsid w:val="0052082D"/>
    <w:rsid w:val="00520BDA"/>
    <w:rsid w:val="00526DAA"/>
    <w:rsid w:val="00537756"/>
    <w:rsid w:val="00542AA0"/>
    <w:rsid w:val="005432A3"/>
    <w:rsid w:val="005446FF"/>
    <w:rsid w:val="005464AB"/>
    <w:rsid w:val="005503DC"/>
    <w:rsid w:val="00550711"/>
    <w:rsid w:val="00550E57"/>
    <w:rsid w:val="00571C7D"/>
    <w:rsid w:val="005865DA"/>
    <w:rsid w:val="00586663"/>
    <w:rsid w:val="005907F7"/>
    <w:rsid w:val="00594BE4"/>
    <w:rsid w:val="005953A3"/>
    <w:rsid w:val="005977DD"/>
    <w:rsid w:val="005A001D"/>
    <w:rsid w:val="005A2874"/>
    <w:rsid w:val="005A41D6"/>
    <w:rsid w:val="005A6917"/>
    <w:rsid w:val="005B2AD3"/>
    <w:rsid w:val="005B2C76"/>
    <w:rsid w:val="005B3337"/>
    <w:rsid w:val="005B34C8"/>
    <w:rsid w:val="005B4359"/>
    <w:rsid w:val="005C0E2B"/>
    <w:rsid w:val="005C11F5"/>
    <w:rsid w:val="005C3280"/>
    <w:rsid w:val="005C4402"/>
    <w:rsid w:val="005C6111"/>
    <w:rsid w:val="005C79B9"/>
    <w:rsid w:val="005D231E"/>
    <w:rsid w:val="005E0A24"/>
    <w:rsid w:val="005E2020"/>
    <w:rsid w:val="005E2069"/>
    <w:rsid w:val="005E4A14"/>
    <w:rsid w:val="005E4BF3"/>
    <w:rsid w:val="005E5354"/>
    <w:rsid w:val="005F7FC4"/>
    <w:rsid w:val="00600FE0"/>
    <w:rsid w:val="00603C2B"/>
    <w:rsid w:val="00605FEE"/>
    <w:rsid w:val="00607F2D"/>
    <w:rsid w:val="0061054A"/>
    <w:rsid w:val="00611108"/>
    <w:rsid w:val="00613616"/>
    <w:rsid w:val="006136A9"/>
    <w:rsid w:val="00614D3A"/>
    <w:rsid w:val="00617BAD"/>
    <w:rsid w:val="00620794"/>
    <w:rsid w:val="006249C7"/>
    <w:rsid w:val="006260F7"/>
    <w:rsid w:val="00631527"/>
    <w:rsid w:val="00634D96"/>
    <w:rsid w:val="00651FE8"/>
    <w:rsid w:val="00652624"/>
    <w:rsid w:val="00653BAB"/>
    <w:rsid w:val="00653DF4"/>
    <w:rsid w:val="0065465F"/>
    <w:rsid w:val="00666978"/>
    <w:rsid w:val="0067149F"/>
    <w:rsid w:val="006728FD"/>
    <w:rsid w:val="0067406A"/>
    <w:rsid w:val="00677BE4"/>
    <w:rsid w:val="006816C6"/>
    <w:rsid w:val="00691C1C"/>
    <w:rsid w:val="00694C65"/>
    <w:rsid w:val="00696962"/>
    <w:rsid w:val="00696DFE"/>
    <w:rsid w:val="00697BB8"/>
    <w:rsid w:val="006A0446"/>
    <w:rsid w:val="006A0AC0"/>
    <w:rsid w:val="006A2886"/>
    <w:rsid w:val="006B0C83"/>
    <w:rsid w:val="006B32EC"/>
    <w:rsid w:val="006C45DC"/>
    <w:rsid w:val="006C5E2B"/>
    <w:rsid w:val="006C6320"/>
    <w:rsid w:val="006C7461"/>
    <w:rsid w:val="006D3E2E"/>
    <w:rsid w:val="006D572A"/>
    <w:rsid w:val="006D57D5"/>
    <w:rsid w:val="006D74AB"/>
    <w:rsid w:val="006E2077"/>
    <w:rsid w:val="006E2D8D"/>
    <w:rsid w:val="006E4036"/>
    <w:rsid w:val="006F27E4"/>
    <w:rsid w:val="006F5653"/>
    <w:rsid w:val="00702BD9"/>
    <w:rsid w:val="00702EBD"/>
    <w:rsid w:val="0071131F"/>
    <w:rsid w:val="00711C54"/>
    <w:rsid w:val="00713EE3"/>
    <w:rsid w:val="00714068"/>
    <w:rsid w:val="00732DE9"/>
    <w:rsid w:val="00737D12"/>
    <w:rsid w:val="00746DE1"/>
    <w:rsid w:val="00757296"/>
    <w:rsid w:val="0076267A"/>
    <w:rsid w:val="00763564"/>
    <w:rsid w:val="00763A7E"/>
    <w:rsid w:val="0076454C"/>
    <w:rsid w:val="007665B2"/>
    <w:rsid w:val="00771BBB"/>
    <w:rsid w:val="00774260"/>
    <w:rsid w:val="0077443B"/>
    <w:rsid w:val="0077557D"/>
    <w:rsid w:val="00781140"/>
    <w:rsid w:val="0078154F"/>
    <w:rsid w:val="00781A2F"/>
    <w:rsid w:val="00784FBA"/>
    <w:rsid w:val="0079284D"/>
    <w:rsid w:val="00792F62"/>
    <w:rsid w:val="007A66B7"/>
    <w:rsid w:val="007A7D97"/>
    <w:rsid w:val="007B0737"/>
    <w:rsid w:val="007B1295"/>
    <w:rsid w:val="007B1DEE"/>
    <w:rsid w:val="007B72DC"/>
    <w:rsid w:val="007C0847"/>
    <w:rsid w:val="007C57F0"/>
    <w:rsid w:val="007D08F5"/>
    <w:rsid w:val="007D498D"/>
    <w:rsid w:val="007D49DF"/>
    <w:rsid w:val="007E0140"/>
    <w:rsid w:val="007E0C48"/>
    <w:rsid w:val="007E5020"/>
    <w:rsid w:val="007E6BD4"/>
    <w:rsid w:val="007E7FB0"/>
    <w:rsid w:val="007F1DE1"/>
    <w:rsid w:val="007F2174"/>
    <w:rsid w:val="007F4A69"/>
    <w:rsid w:val="007F4D61"/>
    <w:rsid w:val="007F61A4"/>
    <w:rsid w:val="008001BE"/>
    <w:rsid w:val="00800225"/>
    <w:rsid w:val="008025CD"/>
    <w:rsid w:val="00803E3E"/>
    <w:rsid w:val="00804C55"/>
    <w:rsid w:val="00807935"/>
    <w:rsid w:val="0081010E"/>
    <w:rsid w:val="00810831"/>
    <w:rsid w:val="00810B4D"/>
    <w:rsid w:val="00811E1A"/>
    <w:rsid w:val="00813643"/>
    <w:rsid w:val="00815154"/>
    <w:rsid w:val="008204AF"/>
    <w:rsid w:val="008207B9"/>
    <w:rsid w:val="008220B4"/>
    <w:rsid w:val="00830E60"/>
    <w:rsid w:val="00833440"/>
    <w:rsid w:val="00834796"/>
    <w:rsid w:val="008369E1"/>
    <w:rsid w:val="008600E7"/>
    <w:rsid w:val="0086721B"/>
    <w:rsid w:val="0087085D"/>
    <w:rsid w:val="00871B4A"/>
    <w:rsid w:val="008741F3"/>
    <w:rsid w:val="00875974"/>
    <w:rsid w:val="00883A38"/>
    <w:rsid w:val="008867EA"/>
    <w:rsid w:val="00887D18"/>
    <w:rsid w:val="00891409"/>
    <w:rsid w:val="008914D8"/>
    <w:rsid w:val="00893E81"/>
    <w:rsid w:val="0089470D"/>
    <w:rsid w:val="00895494"/>
    <w:rsid w:val="008A0985"/>
    <w:rsid w:val="008A7285"/>
    <w:rsid w:val="008B229C"/>
    <w:rsid w:val="008B4273"/>
    <w:rsid w:val="008C123B"/>
    <w:rsid w:val="008C2C27"/>
    <w:rsid w:val="008C4502"/>
    <w:rsid w:val="008D345D"/>
    <w:rsid w:val="008D3A58"/>
    <w:rsid w:val="008D50DC"/>
    <w:rsid w:val="008E4B49"/>
    <w:rsid w:val="008E4DEF"/>
    <w:rsid w:val="008E5132"/>
    <w:rsid w:val="008E51D7"/>
    <w:rsid w:val="008E688B"/>
    <w:rsid w:val="008F1EE9"/>
    <w:rsid w:val="008F26F5"/>
    <w:rsid w:val="008F4BC2"/>
    <w:rsid w:val="00906E6C"/>
    <w:rsid w:val="00915125"/>
    <w:rsid w:val="0091616C"/>
    <w:rsid w:val="009211F8"/>
    <w:rsid w:val="0092421E"/>
    <w:rsid w:val="00926F88"/>
    <w:rsid w:val="009270FC"/>
    <w:rsid w:val="009370CB"/>
    <w:rsid w:val="0093735B"/>
    <w:rsid w:val="009468F5"/>
    <w:rsid w:val="00951553"/>
    <w:rsid w:val="009522E4"/>
    <w:rsid w:val="00960F98"/>
    <w:rsid w:val="0096112E"/>
    <w:rsid w:val="00961EF5"/>
    <w:rsid w:val="00963F50"/>
    <w:rsid w:val="00964593"/>
    <w:rsid w:val="0096586A"/>
    <w:rsid w:val="00965945"/>
    <w:rsid w:val="00965D41"/>
    <w:rsid w:val="00970E56"/>
    <w:rsid w:val="009730C5"/>
    <w:rsid w:val="00975B31"/>
    <w:rsid w:val="00975B78"/>
    <w:rsid w:val="00983A76"/>
    <w:rsid w:val="00985D13"/>
    <w:rsid w:val="00987D8C"/>
    <w:rsid w:val="00990394"/>
    <w:rsid w:val="00993682"/>
    <w:rsid w:val="00993BB1"/>
    <w:rsid w:val="009A1CD6"/>
    <w:rsid w:val="009A3508"/>
    <w:rsid w:val="009A3EDD"/>
    <w:rsid w:val="009A4649"/>
    <w:rsid w:val="009A5262"/>
    <w:rsid w:val="009A7B89"/>
    <w:rsid w:val="009A7BB3"/>
    <w:rsid w:val="009B3AD7"/>
    <w:rsid w:val="009B644A"/>
    <w:rsid w:val="009C162A"/>
    <w:rsid w:val="009C1D87"/>
    <w:rsid w:val="009C2ADD"/>
    <w:rsid w:val="009C2FF7"/>
    <w:rsid w:val="009C4A19"/>
    <w:rsid w:val="009C63FD"/>
    <w:rsid w:val="009C75A1"/>
    <w:rsid w:val="009D2A87"/>
    <w:rsid w:val="009D3715"/>
    <w:rsid w:val="009D46BE"/>
    <w:rsid w:val="009D53EC"/>
    <w:rsid w:val="009D6805"/>
    <w:rsid w:val="009D74B9"/>
    <w:rsid w:val="009E777A"/>
    <w:rsid w:val="009F2351"/>
    <w:rsid w:val="009F2B2C"/>
    <w:rsid w:val="009F40AD"/>
    <w:rsid w:val="009F5BB6"/>
    <w:rsid w:val="009F5D04"/>
    <w:rsid w:val="009F61B7"/>
    <w:rsid w:val="009F7388"/>
    <w:rsid w:val="009F7BAA"/>
    <w:rsid w:val="00A02B30"/>
    <w:rsid w:val="00A05084"/>
    <w:rsid w:val="00A07186"/>
    <w:rsid w:val="00A1374B"/>
    <w:rsid w:val="00A142E3"/>
    <w:rsid w:val="00A20248"/>
    <w:rsid w:val="00A2123D"/>
    <w:rsid w:val="00A26985"/>
    <w:rsid w:val="00A31DFD"/>
    <w:rsid w:val="00A3729A"/>
    <w:rsid w:val="00A401F3"/>
    <w:rsid w:val="00A40EF0"/>
    <w:rsid w:val="00A4168B"/>
    <w:rsid w:val="00A44089"/>
    <w:rsid w:val="00A458A9"/>
    <w:rsid w:val="00A46D30"/>
    <w:rsid w:val="00A50D19"/>
    <w:rsid w:val="00A50E21"/>
    <w:rsid w:val="00A545B6"/>
    <w:rsid w:val="00A55134"/>
    <w:rsid w:val="00A56826"/>
    <w:rsid w:val="00A573B5"/>
    <w:rsid w:val="00A6013C"/>
    <w:rsid w:val="00A63AA4"/>
    <w:rsid w:val="00A64E20"/>
    <w:rsid w:val="00A7029C"/>
    <w:rsid w:val="00A71829"/>
    <w:rsid w:val="00A72D3C"/>
    <w:rsid w:val="00A75B19"/>
    <w:rsid w:val="00A7774E"/>
    <w:rsid w:val="00A82843"/>
    <w:rsid w:val="00A94536"/>
    <w:rsid w:val="00A9479B"/>
    <w:rsid w:val="00A96A09"/>
    <w:rsid w:val="00AA4867"/>
    <w:rsid w:val="00AA5F83"/>
    <w:rsid w:val="00AB0C3D"/>
    <w:rsid w:val="00AB1990"/>
    <w:rsid w:val="00AC1FF5"/>
    <w:rsid w:val="00AC6B44"/>
    <w:rsid w:val="00AC6DBB"/>
    <w:rsid w:val="00AD0790"/>
    <w:rsid w:val="00AD4243"/>
    <w:rsid w:val="00AD7539"/>
    <w:rsid w:val="00AE14DD"/>
    <w:rsid w:val="00AE1C2D"/>
    <w:rsid w:val="00AE56F7"/>
    <w:rsid w:val="00AE59FE"/>
    <w:rsid w:val="00AF05C9"/>
    <w:rsid w:val="00AF15B2"/>
    <w:rsid w:val="00B01462"/>
    <w:rsid w:val="00B0451D"/>
    <w:rsid w:val="00B04E6C"/>
    <w:rsid w:val="00B05344"/>
    <w:rsid w:val="00B1119C"/>
    <w:rsid w:val="00B20237"/>
    <w:rsid w:val="00B2074B"/>
    <w:rsid w:val="00B26DE4"/>
    <w:rsid w:val="00B30B9D"/>
    <w:rsid w:val="00B32750"/>
    <w:rsid w:val="00B35B0C"/>
    <w:rsid w:val="00B35D00"/>
    <w:rsid w:val="00B420CA"/>
    <w:rsid w:val="00B4353D"/>
    <w:rsid w:val="00B44228"/>
    <w:rsid w:val="00B47807"/>
    <w:rsid w:val="00B5458E"/>
    <w:rsid w:val="00B545C9"/>
    <w:rsid w:val="00B630A9"/>
    <w:rsid w:val="00B630B0"/>
    <w:rsid w:val="00B63C7F"/>
    <w:rsid w:val="00B66A14"/>
    <w:rsid w:val="00B705FE"/>
    <w:rsid w:val="00B800A9"/>
    <w:rsid w:val="00B816FF"/>
    <w:rsid w:val="00B82D75"/>
    <w:rsid w:val="00B83DC4"/>
    <w:rsid w:val="00B84918"/>
    <w:rsid w:val="00B85193"/>
    <w:rsid w:val="00B9399D"/>
    <w:rsid w:val="00B93B87"/>
    <w:rsid w:val="00B94774"/>
    <w:rsid w:val="00BA055B"/>
    <w:rsid w:val="00BA15F7"/>
    <w:rsid w:val="00BB0750"/>
    <w:rsid w:val="00BB5B6F"/>
    <w:rsid w:val="00BB7009"/>
    <w:rsid w:val="00BB711B"/>
    <w:rsid w:val="00BB7DBA"/>
    <w:rsid w:val="00BC1B6A"/>
    <w:rsid w:val="00BC28D6"/>
    <w:rsid w:val="00BC44BB"/>
    <w:rsid w:val="00BD22CE"/>
    <w:rsid w:val="00BD3ADD"/>
    <w:rsid w:val="00BD7D60"/>
    <w:rsid w:val="00BE09D8"/>
    <w:rsid w:val="00BE376A"/>
    <w:rsid w:val="00BE4F68"/>
    <w:rsid w:val="00BE71B0"/>
    <w:rsid w:val="00BF0B4D"/>
    <w:rsid w:val="00BF1E75"/>
    <w:rsid w:val="00BF6813"/>
    <w:rsid w:val="00C006B7"/>
    <w:rsid w:val="00C01821"/>
    <w:rsid w:val="00C0218A"/>
    <w:rsid w:val="00C021C5"/>
    <w:rsid w:val="00C02D75"/>
    <w:rsid w:val="00C0493F"/>
    <w:rsid w:val="00C06D7E"/>
    <w:rsid w:val="00C151BE"/>
    <w:rsid w:val="00C21659"/>
    <w:rsid w:val="00C22423"/>
    <w:rsid w:val="00C24F0C"/>
    <w:rsid w:val="00C326C1"/>
    <w:rsid w:val="00C33885"/>
    <w:rsid w:val="00C345EA"/>
    <w:rsid w:val="00C355A2"/>
    <w:rsid w:val="00C4444E"/>
    <w:rsid w:val="00C4604C"/>
    <w:rsid w:val="00C507A7"/>
    <w:rsid w:val="00C54A03"/>
    <w:rsid w:val="00C555A4"/>
    <w:rsid w:val="00C56FDE"/>
    <w:rsid w:val="00C600B8"/>
    <w:rsid w:val="00C62E99"/>
    <w:rsid w:val="00C632CE"/>
    <w:rsid w:val="00C6381D"/>
    <w:rsid w:val="00C65163"/>
    <w:rsid w:val="00C662EE"/>
    <w:rsid w:val="00C674EF"/>
    <w:rsid w:val="00C70914"/>
    <w:rsid w:val="00C7183A"/>
    <w:rsid w:val="00C76559"/>
    <w:rsid w:val="00C77BE8"/>
    <w:rsid w:val="00C8179E"/>
    <w:rsid w:val="00C83337"/>
    <w:rsid w:val="00C837AB"/>
    <w:rsid w:val="00C85BEF"/>
    <w:rsid w:val="00C875FA"/>
    <w:rsid w:val="00C91F74"/>
    <w:rsid w:val="00C92E97"/>
    <w:rsid w:val="00C9624F"/>
    <w:rsid w:val="00C96A2D"/>
    <w:rsid w:val="00C97FF0"/>
    <w:rsid w:val="00CA4A2A"/>
    <w:rsid w:val="00CA6CCF"/>
    <w:rsid w:val="00CB023E"/>
    <w:rsid w:val="00CB1FD9"/>
    <w:rsid w:val="00CB26D3"/>
    <w:rsid w:val="00CB3107"/>
    <w:rsid w:val="00CB52A6"/>
    <w:rsid w:val="00CB7CE7"/>
    <w:rsid w:val="00CC1350"/>
    <w:rsid w:val="00CC1B57"/>
    <w:rsid w:val="00CC1BE4"/>
    <w:rsid w:val="00CC24FE"/>
    <w:rsid w:val="00CC4622"/>
    <w:rsid w:val="00CC5AC8"/>
    <w:rsid w:val="00CC6A96"/>
    <w:rsid w:val="00CD5401"/>
    <w:rsid w:val="00CD68AA"/>
    <w:rsid w:val="00CE1EFE"/>
    <w:rsid w:val="00CE3301"/>
    <w:rsid w:val="00CE5F6C"/>
    <w:rsid w:val="00CE70DC"/>
    <w:rsid w:val="00CE74A7"/>
    <w:rsid w:val="00CE7D82"/>
    <w:rsid w:val="00CF3EF5"/>
    <w:rsid w:val="00CF6C25"/>
    <w:rsid w:val="00D052BC"/>
    <w:rsid w:val="00D066AD"/>
    <w:rsid w:val="00D06ADE"/>
    <w:rsid w:val="00D07709"/>
    <w:rsid w:val="00D07908"/>
    <w:rsid w:val="00D1083F"/>
    <w:rsid w:val="00D109AE"/>
    <w:rsid w:val="00D10FE9"/>
    <w:rsid w:val="00D110BB"/>
    <w:rsid w:val="00D11D70"/>
    <w:rsid w:val="00D13849"/>
    <w:rsid w:val="00D15BDB"/>
    <w:rsid w:val="00D16C4D"/>
    <w:rsid w:val="00D16D8E"/>
    <w:rsid w:val="00D21651"/>
    <w:rsid w:val="00D225E6"/>
    <w:rsid w:val="00D265B7"/>
    <w:rsid w:val="00D316EC"/>
    <w:rsid w:val="00D32327"/>
    <w:rsid w:val="00D347D7"/>
    <w:rsid w:val="00D37178"/>
    <w:rsid w:val="00D41077"/>
    <w:rsid w:val="00D432A1"/>
    <w:rsid w:val="00D43715"/>
    <w:rsid w:val="00D44B17"/>
    <w:rsid w:val="00D46BA5"/>
    <w:rsid w:val="00D51AE6"/>
    <w:rsid w:val="00D5274F"/>
    <w:rsid w:val="00D543DA"/>
    <w:rsid w:val="00D616D4"/>
    <w:rsid w:val="00D64B16"/>
    <w:rsid w:val="00D70A5A"/>
    <w:rsid w:val="00D77F24"/>
    <w:rsid w:val="00D82378"/>
    <w:rsid w:val="00D82689"/>
    <w:rsid w:val="00D864BC"/>
    <w:rsid w:val="00D86769"/>
    <w:rsid w:val="00D86A06"/>
    <w:rsid w:val="00D90599"/>
    <w:rsid w:val="00D9629B"/>
    <w:rsid w:val="00D97542"/>
    <w:rsid w:val="00DA00AD"/>
    <w:rsid w:val="00DA1810"/>
    <w:rsid w:val="00DA3122"/>
    <w:rsid w:val="00DB066F"/>
    <w:rsid w:val="00DB1203"/>
    <w:rsid w:val="00DB1CB1"/>
    <w:rsid w:val="00DB61E5"/>
    <w:rsid w:val="00DB6588"/>
    <w:rsid w:val="00DC041A"/>
    <w:rsid w:val="00DC18F7"/>
    <w:rsid w:val="00DC25E7"/>
    <w:rsid w:val="00DC2A3F"/>
    <w:rsid w:val="00DC2BAA"/>
    <w:rsid w:val="00DC7C5C"/>
    <w:rsid w:val="00DD0225"/>
    <w:rsid w:val="00DD0CD0"/>
    <w:rsid w:val="00DD144B"/>
    <w:rsid w:val="00DD1476"/>
    <w:rsid w:val="00DE77D5"/>
    <w:rsid w:val="00DF2F25"/>
    <w:rsid w:val="00DF423B"/>
    <w:rsid w:val="00E0371D"/>
    <w:rsid w:val="00E06A01"/>
    <w:rsid w:val="00E06E43"/>
    <w:rsid w:val="00E06EF5"/>
    <w:rsid w:val="00E10672"/>
    <w:rsid w:val="00E10A9C"/>
    <w:rsid w:val="00E14D74"/>
    <w:rsid w:val="00E172FB"/>
    <w:rsid w:val="00E22A30"/>
    <w:rsid w:val="00E23F04"/>
    <w:rsid w:val="00E23F44"/>
    <w:rsid w:val="00E25724"/>
    <w:rsid w:val="00E43D78"/>
    <w:rsid w:val="00E50EEC"/>
    <w:rsid w:val="00E5107A"/>
    <w:rsid w:val="00E527D3"/>
    <w:rsid w:val="00E56419"/>
    <w:rsid w:val="00E56549"/>
    <w:rsid w:val="00E56AB6"/>
    <w:rsid w:val="00E61C79"/>
    <w:rsid w:val="00E62CCF"/>
    <w:rsid w:val="00E62E07"/>
    <w:rsid w:val="00E70CFC"/>
    <w:rsid w:val="00E73AC2"/>
    <w:rsid w:val="00E812CF"/>
    <w:rsid w:val="00E84320"/>
    <w:rsid w:val="00E853FF"/>
    <w:rsid w:val="00EA6920"/>
    <w:rsid w:val="00EA7908"/>
    <w:rsid w:val="00EB1A78"/>
    <w:rsid w:val="00EB1D25"/>
    <w:rsid w:val="00EC1414"/>
    <w:rsid w:val="00EC3AA3"/>
    <w:rsid w:val="00EC5624"/>
    <w:rsid w:val="00EC70C1"/>
    <w:rsid w:val="00EC7353"/>
    <w:rsid w:val="00ED45E3"/>
    <w:rsid w:val="00ED7EDA"/>
    <w:rsid w:val="00EE1E57"/>
    <w:rsid w:val="00EF09F6"/>
    <w:rsid w:val="00EF0ECD"/>
    <w:rsid w:val="00EF4051"/>
    <w:rsid w:val="00EF5292"/>
    <w:rsid w:val="00EF55EB"/>
    <w:rsid w:val="00EF57AD"/>
    <w:rsid w:val="00EF7576"/>
    <w:rsid w:val="00EF7E6B"/>
    <w:rsid w:val="00F01F03"/>
    <w:rsid w:val="00F07666"/>
    <w:rsid w:val="00F13366"/>
    <w:rsid w:val="00F1365D"/>
    <w:rsid w:val="00F15722"/>
    <w:rsid w:val="00F177C0"/>
    <w:rsid w:val="00F2026E"/>
    <w:rsid w:val="00F20BA9"/>
    <w:rsid w:val="00F23F64"/>
    <w:rsid w:val="00F2468B"/>
    <w:rsid w:val="00F26170"/>
    <w:rsid w:val="00F401E9"/>
    <w:rsid w:val="00F44A01"/>
    <w:rsid w:val="00F44A5A"/>
    <w:rsid w:val="00F45B45"/>
    <w:rsid w:val="00F469DA"/>
    <w:rsid w:val="00F4752A"/>
    <w:rsid w:val="00F476A2"/>
    <w:rsid w:val="00F53CF1"/>
    <w:rsid w:val="00F54726"/>
    <w:rsid w:val="00F54D07"/>
    <w:rsid w:val="00F6247B"/>
    <w:rsid w:val="00F64B58"/>
    <w:rsid w:val="00F65E3A"/>
    <w:rsid w:val="00F6697D"/>
    <w:rsid w:val="00F70E1E"/>
    <w:rsid w:val="00F71874"/>
    <w:rsid w:val="00F71F9F"/>
    <w:rsid w:val="00F736EA"/>
    <w:rsid w:val="00F751CC"/>
    <w:rsid w:val="00F7587E"/>
    <w:rsid w:val="00F7640F"/>
    <w:rsid w:val="00F826AC"/>
    <w:rsid w:val="00F84E87"/>
    <w:rsid w:val="00F87A4D"/>
    <w:rsid w:val="00F93BDD"/>
    <w:rsid w:val="00F95A1B"/>
    <w:rsid w:val="00F97CBB"/>
    <w:rsid w:val="00FA2574"/>
    <w:rsid w:val="00FA51F1"/>
    <w:rsid w:val="00FA66C1"/>
    <w:rsid w:val="00FA6F79"/>
    <w:rsid w:val="00FB2B5D"/>
    <w:rsid w:val="00FB6633"/>
    <w:rsid w:val="00FC2D84"/>
    <w:rsid w:val="00FD1CA2"/>
    <w:rsid w:val="00FD207F"/>
    <w:rsid w:val="00FD334C"/>
    <w:rsid w:val="00FD755E"/>
    <w:rsid w:val="00FE1156"/>
    <w:rsid w:val="00FF1BAF"/>
    <w:rsid w:val="00FF22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3966CFA"/>
  <w15:docId w15:val="{1B96540E-0047-4E02-A617-4B946DBE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810B4D"/>
    <w:pPr>
      <w:spacing w:after="120"/>
      <w:jc w:val="both"/>
    </w:pPr>
    <w:rPr>
      <w:rFonts w:ascii="Calibri" w:hAnsi="Calibri"/>
      <w:sz w:val="22"/>
    </w:rPr>
  </w:style>
  <w:style w:type="paragraph" w:styleId="Nadpis1">
    <w:name w:val="heading 1"/>
    <w:basedOn w:val="Normln"/>
    <w:next w:val="Bntext"/>
    <w:link w:val="Nadpis1Char"/>
    <w:qFormat/>
    <w:pPr>
      <w:keepNext/>
      <w:widowControl w:val="0"/>
      <w:numPr>
        <w:numId w:val="1"/>
      </w:numPr>
      <w:spacing w:before="240" w:after="60"/>
      <w:outlineLvl w:val="0"/>
    </w:pPr>
    <w:rPr>
      <w:rFonts w:cs="Arial"/>
      <w:b/>
      <w:bCs/>
      <w:caps/>
      <w:kern w:val="28"/>
      <w:sz w:val="28"/>
      <w:szCs w:val="32"/>
    </w:rPr>
  </w:style>
  <w:style w:type="paragraph" w:styleId="Nadpis2">
    <w:name w:val="heading 2"/>
    <w:basedOn w:val="Normln"/>
    <w:next w:val="Bntext"/>
    <w:link w:val="Nadpis2Char"/>
    <w:qFormat/>
    <w:pPr>
      <w:keepNext/>
      <w:widowControl w:val="0"/>
      <w:numPr>
        <w:ilvl w:val="1"/>
        <w:numId w:val="1"/>
      </w:numPr>
      <w:spacing w:before="240" w:after="60"/>
      <w:outlineLvl w:val="1"/>
    </w:pPr>
    <w:rPr>
      <w:rFonts w:cs="Arial"/>
      <w:b/>
      <w:bCs/>
      <w:iCs/>
      <w:kern w:val="28"/>
      <w:sz w:val="28"/>
      <w:szCs w:val="28"/>
    </w:rPr>
  </w:style>
  <w:style w:type="paragraph" w:styleId="Nadpis3">
    <w:name w:val="heading 3"/>
    <w:basedOn w:val="Normln"/>
    <w:next w:val="Bntext"/>
    <w:link w:val="Nadpis3Char"/>
    <w:qFormat/>
    <w:pPr>
      <w:keepNext/>
      <w:widowControl w:val="0"/>
      <w:numPr>
        <w:ilvl w:val="2"/>
        <w:numId w:val="1"/>
      </w:numPr>
      <w:spacing w:before="240" w:after="60"/>
      <w:outlineLvl w:val="2"/>
    </w:pPr>
    <w:rPr>
      <w:rFonts w:cs="Arial"/>
      <w:b/>
      <w:bCs/>
      <w:kern w:val="24"/>
      <w:sz w:val="24"/>
      <w:szCs w:val="26"/>
    </w:rPr>
  </w:style>
  <w:style w:type="paragraph" w:styleId="Nadpis4">
    <w:name w:val="heading 4"/>
    <w:basedOn w:val="Normln"/>
    <w:next w:val="Bntext"/>
    <w:link w:val="Nadpis4Char"/>
    <w:qFormat/>
    <w:pPr>
      <w:keepNext/>
      <w:widowControl w:val="0"/>
      <w:numPr>
        <w:ilvl w:val="3"/>
        <w:numId w:val="1"/>
      </w:numPr>
      <w:spacing w:before="240" w:after="60"/>
      <w:outlineLvl w:val="3"/>
    </w:pPr>
    <w:rPr>
      <w:b/>
      <w:bCs/>
      <w:kern w:val="22"/>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widowControl w:val="0"/>
      <w:spacing w:before="60" w:after="60"/>
    </w:pPr>
    <w:rPr>
      <w:i/>
    </w:rPr>
  </w:style>
  <w:style w:type="paragraph" w:styleId="Zpat">
    <w:name w:val="footer"/>
    <w:basedOn w:val="Normln"/>
    <w:pPr>
      <w:widowControl w:val="0"/>
      <w:spacing w:before="60" w:after="60"/>
    </w:pPr>
    <w:rPr>
      <w:i/>
    </w:rPr>
  </w:style>
  <w:style w:type="paragraph" w:customStyle="1" w:styleId="Bntext">
    <w:name w:val="Běžný text"/>
    <w:basedOn w:val="Normln"/>
    <w:link w:val="BntextChar"/>
    <w:pPr>
      <w:widowControl w:val="0"/>
      <w:spacing w:before="60" w:after="60"/>
    </w:pPr>
  </w:style>
  <w:style w:type="paragraph" w:customStyle="1" w:styleId="Bntextodsazen">
    <w:name w:val="Běžný text odsazený"/>
    <w:basedOn w:val="Normln"/>
    <w:pPr>
      <w:widowControl w:val="0"/>
      <w:spacing w:before="60" w:after="60"/>
      <w:ind w:left="851"/>
    </w:pPr>
  </w:style>
  <w:style w:type="paragraph" w:styleId="slovanseznam">
    <w:name w:val="List Number"/>
    <w:basedOn w:val="Normln"/>
    <w:pPr>
      <w:widowControl w:val="0"/>
      <w:tabs>
        <w:tab w:val="left" w:pos="357"/>
      </w:tabs>
      <w:ind w:left="357" w:hanging="357"/>
    </w:pPr>
  </w:style>
  <w:style w:type="paragraph" w:styleId="slovanseznam2">
    <w:name w:val="List Number 2"/>
    <w:basedOn w:val="Normln"/>
    <w:pPr>
      <w:widowControl w:val="0"/>
      <w:tabs>
        <w:tab w:val="left" w:pos="851"/>
      </w:tabs>
      <w:ind w:left="851" w:hanging="851"/>
    </w:pPr>
  </w:style>
  <w:style w:type="paragraph" w:styleId="slovanseznam3">
    <w:name w:val="List Number 3"/>
    <w:basedOn w:val="Normln"/>
    <w:pPr>
      <w:widowControl w:val="0"/>
      <w:tabs>
        <w:tab w:val="left" w:pos="851"/>
      </w:tabs>
      <w:ind w:left="851" w:hanging="284"/>
    </w:pPr>
  </w:style>
  <w:style w:type="paragraph" w:customStyle="1" w:styleId="NadpisA">
    <w:name w:val="Nadpis A"/>
    <w:basedOn w:val="Normln"/>
    <w:next w:val="Bntext"/>
    <w:pPr>
      <w:keepNext/>
      <w:widowControl w:val="0"/>
      <w:spacing w:before="240" w:after="60"/>
    </w:pPr>
    <w:rPr>
      <w:b/>
      <w:caps/>
      <w:kern w:val="28"/>
      <w:sz w:val="28"/>
    </w:rPr>
  </w:style>
  <w:style w:type="paragraph" w:customStyle="1" w:styleId="NadpisB">
    <w:name w:val="Nadpis B"/>
    <w:basedOn w:val="Normln"/>
    <w:next w:val="Bntext"/>
    <w:pPr>
      <w:keepNext/>
      <w:widowControl w:val="0"/>
      <w:spacing w:before="240" w:after="60"/>
    </w:pPr>
    <w:rPr>
      <w:b/>
      <w:kern w:val="28"/>
      <w:sz w:val="28"/>
    </w:rPr>
  </w:style>
  <w:style w:type="paragraph" w:customStyle="1" w:styleId="NadpisC">
    <w:name w:val="Nadpis C"/>
    <w:basedOn w:val="Normln"/>
    <w:next w:val="Bntext"/>
    <w:pPr>
      <w:keepNext/>
      <w:widowControl w:val="0"/>
      <w:spacing w:before="240" w:after="60"/>
    </w:pPr>
    <w:rPr>
      <w:b/>
      <w:kern w:val="24"/>
      <w:sz w:val="24"/>
    </w:rPr>
  </w:style>
  <w:style w:type="paragraph" w:customStyle="1" w:styleId="NadpisD">
    <w:name w:val="Nadpis D"/>
    <w:basedOn w:val="Normln"/>
    <w:next w:val="Bntext"/>
    <w:pPr>
      <w:keepNext/>
      <w:widowControl w:val="0"/>
      <w:spacing w:before="240" w:after="60"/>
    </w:pPr>
    <w:rPr>
      <w:b/>
      <w:kern w:val="22"/>
    </w:rPr>
  </w:style>
  <w:style w:type="paragraph" w:customStyle="1" w:styleId="Nzevobrzku">
    <w:name w:val="Název obrázku"/>
    <w:basedOn w:val="Normln"/>
    <w:rPr>
      <w:i/>
    </w:rPr>
  </w:style>
  <w:style w:type="paragraph" w:customStyle="1" w:styleId="Nzevtabulky">
    <w:name w:val="Název tabulky"/>
    <w:basedOn w:val="Normln"/>
    <w:rPr>
      <w:i/>
    </w:rPr>
  </w:style>
  <w:style w:type="paragraph" w:styleId="Obsah1">
    <w:name w:val="toc 1"/>
    <w:basedOn w:val="Normln"/>
    <w:next w:val="Bntext"/>
    <w:autoRedefine/>
    <w:uiPriority w:val="39"/>
    <w:pPr>
      <w:widowControl w:val="0"/>
      <w:spacing w:after="60"/>
    </w:pPr>
    <w:rPr>
      <w:caps/>
    </w:rPr>
  </w:style>
  <w:style w:type="paragraph" w:styleId="Obsah2">
    <w:name w:val="toc 2"/>
    <w:basedOn w:val="Normln"/>
    <w:next w:val="Bntext"/>
    <w:autoRedefine/>
    <w:uiPriority w:val="39"/>
    <w:pPr>
      <w:widowControl w:val="0"/>
      <w:spacing w:after="60"/>
      <w:ind w:left="198"/>
    </w:pPr>
  </w:style>
  <w:style w:type="paragraph" w:styleId="Obsah3">
    <w:name w:val="toc 3"/>
    <w:basedOn w:val="Normln"/>
    <w:next w:val="Bntext"/>
    <w:autoRedefine/>
    <w:uiPriority w:val="39"/>
    <w:pPr>
      <w:widowControl w:val="0"/>
      <w:spacing w:after="60"/>
      <w:ind w:left="403"/>
    </w:pPr>
  </w:style>
  <w:style w:type="paragraph" w:styleId="Obsah4">
    <w:name w:val="toc 4"/>
    <w:basedOn w:val="Normln"/>
    <w:next w:val="Bntext"/>
    <w:autoRedefine/>
    <w:uiPriority w:val="39"/>
    <w:pPr>
      <w:widowControl w:val="0"/>
      <w:spacing w:after="60"/>
      <w:ind w:left="601"/>
    </w:pPr>
  </w:style>
  <w:style w:type="paragraph" w:styleId="Seznamsodrkami">
    <w:name w:val="List Bullet"/>
    <w:basedOn w:val="Normln"/>
    <w:autoRedefine/>
    <w:rsid w:val="0079284D"/>
    <w:pPr>
      <w:widowControl w:val="0"/>
    </w:pPr>
  </w:style>
  <w:style w:type="paragraph" w:styleId="Seznamsodrkami2">
    <w:name w:val="List Bullet 2"/>
    <w:basedOn w:val="Normln"/>
    <w:autoRedefine/>
    <w:pPr>
      <w:widowControl w:val="0"/>
      <w:numPr>
        <w:numId w:val="2"/>
      </w:numPr>
      <w:tabs>
        <w:tab w:val="clear" w:pos="643"/>
        <w:tab w:val="left" w:pos="851"/>
      </w:tabs>
      <w:ind w:left="851" w:hanging="851"/>
    </w:pPr>
  </w:style>
  <w:style w:type="paragraph" w:styleId="Seznamsodrkami3">
    <w:name w:val="List Bullet 3"/>
    <w:basedOn w:val="Normln"/>
    <w:autoRedefine/>
    <w:pPr>
      <w:widowControl w:val="0"/>
      <w:numPr>
        <w:numId w:val="3"/>
      </w:numPr>
      <w:tabs>
        <w:tab w:val="clear" w:pos="926"/>
        <w:tab w:val="left" w:pos="851"/>
      </w:tabs>
      <w:ind w:left="851" w:hanging="284"/>
    </w:pPr>
  </w:style>
  <w:style w:type="paragraph" w:styleId="Textpoznpodarou">
    <w:name w:val="footnote text"/>
    <w:basedOn w:val="Normln"/>
    <w:semiHidden/>
    <w:pPr>
      <w:ind w:left="284" w:hanging="284"/>
    </w:pPr>
    <w:rPr>
      <w:i/>
    </w:rPr>
  </w:style>
  <w:style w:type="paragraph" w:customStyle="1" w:styleId="Texttabulky">
    <w:name w:val="Text tabulky"/>
    <w:basedOn w:val="Normln"/>
    <w:pPr>
      <w:widowControl w:val="0"/>
      <w:spacing w:before="60" w:after="60"/>
    </w:pPr>
  </w:style>
  <w:style w:type="character" w:styleId="slostrnky">
    <w:name w:val="page number"/>
    <w:rsid w:val="007E0C48"/>
    <w:rPr>
      <w:rFonts w:ascii="Calibri" w:hAnsi="Calibri"/>
      <w:sz w:val="20"/>
    </w:rPr>
  </w:style>
  <w:style w:type="paragraph" w:styleId="Obsah5">
    <w:name w:val="toc 5"/>
    <w:basedOn w:val="Normln"/>
    <w:next w:val="Normln"/>
    <w:autoRedefine/>
    <w:rsid w:val="007E0C48"/>
    <w:pPr>
      <w:ind w:left="960"/>
    </w:pPr>
  </w:style>
  <w:style w:type="paragraph" w:styleId="Obsah6">
    <w:name w:val="toc 6"/>
    <w:basedOn w:val="Normln"/>
    <w:next w:val="Normln"/>
    <w:autoRedefine/>
    <w:rsid w:val="007E0C48"/>
    <w:pPr>
      <w:ind w:left="1200"/>
    </w:pPr>
  </w:style>
  <w:style w:type="paragraph" w:styleId="Obsah7">
    <w:name w:val="toc 7"/>
    <w:basedOn w:val="Normln"/>
    <w:next w:val="Normln"/>
    <w:autoRedefine/>
    <w:rsid w:val="007E0C48"/>
    <w:pPr>
      <w:ind w:left="1440"/>
    </w:pPr>
  </w:style>
  <w:style w:type="paragraph" w:styleId="Obsah8">
    <w:name w:val="toc 8"/>
    <w:basedOn w:val="Normln"/>
    <w:next w:val="Normln"/>
    <w:autoRedefine/>
    <w:rsid w:val="007E0C48"/>
    <w:pPr>
      <w:ind w:left="1680"/>
    </w:pPr>
  </w:style>
  <w:style w:type="paragraph" w:styleId="Obsah9">
    <w:name w:val="toc 9"/>
    <w:basedOn w:val="Normln"/>
    <w:next w:val="Normln"/>
    <w:autoRedefine/>
    <w:rsid w:val="007E0C48"/>
    <w:pPr>
      <w:ind w:left="1920"/>
    </w:pPr>
  </w:style>
  <w:style w:type="character" w:styleId="Hypertextovodkaz">
    <w:name w:val="Hyperlink"/>
    <w:uiPriority w:val="99"/>
    <w:rsid w:val="007E0C48"/>
    <w:rPr>
      <w:color w:val="0000FF"/>
      <w:u w:val="single"/>
    </w:rPr>
  </w:style>
  <w:style w:type="paragraph" w:styleId="Titulek">
    <w:name w:val="caption"/>
    <w:basedOn w:val="Normln"/>
    <w:next w:val="Normln"/>
    <w:link w:val="TitulekChar"/>
    <w:uiPriority w:val="99"/>
    <w:qFormat/>
    <w:rsid w:val="007E0C48"/>
    <w:pPr>
      <w:spacing w:before="120"/>
    </w:pPr>
    <w:rPr>
      <w:sz w:val="20"/>
    </w:rPr>
  </w:style>
  <w:style w:type="paragraph" w:styleId="Zkladntextodsazen2">
    <w:name w:val="Body Text Indent 2"/>
    <w:basedOn w:val="Normln"/>
    <w:link w:val="Zkladntextodsazen2Char"/>
    <w:rsid w:val="007E0C48"/>
    <w:pPr>
      <w:ind w:firstLine="709"/>
    </w:pPr>
    <w:rPr>
      <w:rFonts w:ascii="Arial" w:hAnsi="Arial" w:cs="Arial"/>
      <w:sz w:val="24"/>
    </w:rPr>
  </w:style>
  <w:style w:type="character" w:customStyle="1" w:styleId="Zkladntextodsazen2Char">
    <w:name w:val="Základní text odsazený 2 Char"/>
    <w:basedOn w:val="Standardnpsmoodstavce"/>
    <w:link w:val="Zkladntextodsazen2"/>
    <w:rsid w:val="007E0C48"/>
    <w:rPr>
      <w:rFonts w:ascii="Arial" w:hAnsi="Arial" w:cs="Arial"/>
      <w:sz w:val="24"/>
    </w:rPr>
  </w:style>
  <w:style w:type="table" w:styleId="Mkatabulky">
    <w:name w:val="Table Grid"/>
    <w:basedOn w:val="Normlntabulka"/>
    <w:rsid w:val="007E0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E0C48"/>
    <w:pPr>
      <w:ind w:left="708"/>
    </w:pPr>
    <w:rPr>
      <w:rFonts w:ascii="Arial" w:hAnsi="Arial"/>
      <w:szCs w:val="24"/>
    </w:rPr>
  </w:style>
  <w:style w:type="paragraph" w:styleId="Zkladntext">
    <w:name w:val="Body Text"/>
    <w:basedOn w:val="Normln"/>
    <w:link w:val="ZkladntextChar"/>
    <w:uiPriority w:val="99"/>
    <w:unhideWhenUsed/>
    <w:rsid w:val="007E0C48"/>
    <w:rPr>
      <w:rFonts w:ascii="Arial" w:hAnsi="Arial"/>
      <w:szCs w:val="24"/>
    </w:rPr>
  </w:style>
  <w:style w:type="character" w:customStyle="1" w:styleId="ZkladntextChar">
    <w:name w:val="Základní text Char"/>
    <w:basedOn w:val="Standardnpsmoodstavce"/>
    <w:link w:val="Zkladntext"/>
    <w:uiPriority w:val="99"/>
    <w:rsid w:val="007E0C48"/>
    <w:rPr>
      <w:rFonts w:ascii="Arial" w:hAnsi="Arial"/>
      <w:sz w:val="22"/>
      <w:szCs w:val="24"/>
    </w:rPr>
  </w:style>
  <w:style w:type="character" w:customStyle="1" w:styleId="Nadpis1Char">
    <w:name w:val="Nadpis 1 Char"/>
    <w:link w:val="Nadpis1"/>
    <w:rsid w:val="007E0C48"/>
    <w:rPr>
      <w:rFonts w:ascii="Calibri" w:hAnsi="Calibri" w:cs="Arial"/>
      <w:b/>
      <w:bCs/>
      <w:caps/>
      <w:kern w:val="28"/>
      <w:sz w:val="28"/>
      <w:szCs w:val="32"/>
    </w:rPr>
  </w:style>
  <w:style w:type="character" w:customStyle="1" w:styleId="Nadpis2Char">
    <w:name w:val="Nadpis 2 Char"/>
    <w:link w:val="Nadpis2"/>
    <w:rsid w:val="007E0C48"/>
    <w:rPr>
      <w:rFonts w:ascii="Calibri" w:hAnsi="Calibri" w:cs="Arial"/>
      <w:b/>
      <w:bCs/>
      <w:iCs/>
      <w:kern w:val="28"/>
      <w:sz w:val="28"/>
      <w:szCs w:val="28"/>
    </w:rPr>
  </w:style>
  <w:style w:type="character" w:customStyle="1" w:styleId="Nadpis3Char">
    <w:name w:val="Nadpis 3 Char"/>
    <w:link w:val="Nadpis3"/>
    <w:rsid w:val="007E0C48"/>
    <w:rPr>
      <w:rFonts w:ascii="Calibri" w:hAnsi="Calibri" w:cs="Arial"/>
      <w:b/>
      <w:bCs/>
      <w:kern w:val="24"/>
      <w:sz w:val="24"/>
      <w:szCs w:val="26"/>
    </w:rPr>
  </w:style>
  <w:style w:type="character" w:customStyle="1" w:styleId="Nadpis4Char">
    <w:name w:val="Nadpis 4 Char"/>
    <w:link w:val="Nadpis4"/>
    <w:rsid w:val="007E0C48"/>
    <w:rPr>
      <w:rFonts w:ascii="Calibri" w:hAnsi="Calibri"/>
      <w:b/>
      <w:bCs/>
      <w:kern w:val="22"/>
      <w:sz w:val="22"/>
      <w:szCs w:val="28"/>
    </w:rPr>
  </w:style>
  <w:style w:type="paragraph" w:styleId="Textbubliny">
    <w:name w:val="Balloon Text"/>
    <w:basedOn w:val="Normln"/>
    <w:link w:val="TextbublinyChar"/>
    <w:uiPriority w:val="99"/>
    <w:unhideWhenUsed/>
    <w:rsid w:val="007E0C48"/>
    <w:pPr>
      <w:spacing w:after="0"/>
      <w:jc w:val="left"/>
    </w:pPr>
    <w:rPr>
      <w:rFonts w:ascii="Tahoma" w:hAnsi="Tahoma" w:cs="Tahoma"/>
      <w:sz w:val="16"/>
      <w:szCs w:val="16"/>
    </w:rPr>
  </w:style>
  <w:style w:type="character" w:customStyle="1" w:styleId="TextbublinyChar">
    <w:name w:val="Text bubliny Char"/>
    <w:basedOn w:val="Standardnpsmoodstavce"/>
    <w:link w:val="Textbubliny"/>
    <w:uiPriority w:val="99"/>
    <w:rsid w:val="007E0C48"/>
    <w:rPr>
      <w:rFonts w:ascii="Tahoma" w:hAnsi="Tahoma" w:cs="Tahoma"/>
      <w:sz w:val="16"/>
      <w:szCs w:val="16"/>
    </w:rPr>
  </w:style>
  <w:style w:type="character" w:customStyle="1" w:styleId="TitulekChar">
    <w:name w:val="Titulek Char"/>
    <w:link w:val="Titulek"/>
    <w:uiPriority w:val="99"/>
    <w:locked/>
    <w:rsid w:val="007E0C48"/>
    <w:rPr>
      <w:rFonts w:ascii="Calibri" w:hAnsi="Calibri"/>
    </w:rPr>
  </w:style>
  <w:style w:type="paragraph" w:styleId="Nzev">
    <w:name w:val="Title"/>
    <w:basedOn w:val="Normln"/>
    <w:next w:val="Normln"/>
    <w:link w:val="NzevChar"/>
    <w:uiPriority w:val="10"/>
    <w:qFormat/>
    <w:rsid w:val="007E0C48"/>
    <w:pPr>
      <w:spacing w:before="120"/>
      <w:jc w:val="center"/>
      <w:outlineLvl w:val="0"/>
    </w:pPr>
    <w:rPr>
      <w:rFonts w:ascii="Arial" w:hAnsi="Arial"/>
      <w:b/>
      <w:bCs/>
      <w:caps/>
      <w:kern w:val="28"/>
      <w:sz w:val="20"/>
      <w:szCs w:val="32"/>
    </w:rPr>
  </w:style>
  <w:style w:type="character" w:customStyle="1" w:styleId="NzevChar">
    <w:name w:val="Název Char"/>
    <w:basedOn w:val="Standardnpsmoodstavce"/>
    <w:link w:val="Nzev"/>
    <w:uiPriority w:val="10"/>
    <w:rsid w:val="007E0C48"/>
    <w:rPr>
      <w:rFonts w:ascii="Arial" w:hAnsi="Arial"/>
      <w:b/>
      <w:bCs/>
      <w:caps/>
      <w:kern w:val="28"/>
      <w:szCs w:val="32"/>
    </w:rPr>
  </w:style>
  <w:style w:type="paragraph" w:styleId="Bezmezer">
    <w:name w:val="No Spacing"/>
    <w:link w:val="BezmezerChar"/>
    <w:uiPriority w:val="1"/>
    <w:qFormat/>
    <w:rsid w:val="007E0C48"/>
    <w:pPr>
      <w:jc w:val="both"/>
    </w:pPr>
    <w:rPr>
      <w:rFonts w:ascii="Calibri" w:hAnsi="Calibri"/>
      <w:sz w:val="22"/>
    </w:rPr>
  </w:style>
  <w:style w:type="character" w:customStyle="1" w:styleId="BezmezerChar">
    <w:name w:val="Bez mezer Char"/>
    <w:basedOn w:val="Standardnpsmoodstavce"/>
    <w:link w:val="Bezmezer"/>
    <w:uiPriority w:val="1"/>
    <w:rsid w:val="00087FE8"/>
    <w:rPr>
      <w:rFonts w:ascii="Calibri" w:hAnsi="Calibri"/>
      <w:sz w:val="22"/>
    </w:rPr>
  </w:style>
  <w:style w:type="paragraph" w:customStyle="1" w:styleId="Styl10">
    <w:name w:val="Styl 10"/>
    <w:basedOn w:val="Normln"/>
    <w:rsid w:val="00087FE8"/>
    <w:pPr>
      <w:keepLines/>
      <w:framePr w:hSpace="142" w:vSpace="142" w:wrap="notBeside" w:vAnchor="text" w:hAnchor="text" w:y="1"/>
      <w:widowControl w:val="0"/>
      <w:spacing w:after="0"/>
      <w:jc w:val="left"/>
    </w:pPr>
    <w:rPr>
      <w:rFonts w:ascii="Arial" w:hAnsi="Arial"/>
      <w:sz w:val="20"/>
      <w:szCs w:val="24"/>
    </w:rPr>
  </w:style>
  <w:style w:type="paragraph" w:customStyle="1" w:styleId="Styl16">
    <w:name w:val="Styl 16"/>
    <w:basedOn w:val="Normln"/>
    <w:rsid w:val="00087FE8"/>
    <w:pPr>
      <w:keepLines/>
      <w:framePr w:hSpace="142" w:vSpace="142" w:wrap="notBeside" w:vAnchor="text" w:hAnchor="text" w:y="1"/>
      <w:widowControl w:val="0"/>
      <w:spacing w:after="0"/>
      <w:jc w:val="left"/>
    </w:pPr>
    <w:rPr>
      <w:rFonts w:ascii="Arial" w:hAnsi="Arial"/>
      <w:sz w:val="32"/>
      <w:szCs w:val="24"/>
    </w:rPr>
  </w:style>
  <w:style w:type="paragraph" w:styleId="Zkladntextodsazen">
    <w:name w:val="Body Text Indent"/>
    <w:basedOn w:val="Normln"/>
    <w:link w:val="ZkladntextodsazenChar"/>
    <w:rsid w:val="005B34C8"/>
    <w:pPr>
      <w:ind w:left="283"/>
    </w:pPr>
  </w:style>
  <w:style w:type="character" w:customStyle="1" w:styleId="ZkladntextodsazenChar">
    <w:name w:val="Základní text odsazený Char"/>
    <w:basedOn w:val="Standardnpsmoodstavce"/>
    <w:link w:val="Zkladntextodsazen"/>
    <w:rsid w:val="005B34C8"/>
    <w:rPr>
      <w:rFonts w:ascii="Calibri" w:hAnsi="Calibri"/>
      <w:sz w:val="22"/>
    </w:rPr>
  </w:style>
  <w:style w:type="paragraph" w:styleId="Zkladntext2">
    <w:name w:val="Body Text 2"/>
    <w:basedOn w:val="Normln"/>
    <w:link w:val="Zkladntext2Char"/>
    <w:rsid w:val="005B34C8"/>
    <w:pPr>
      <w:spacing w:line="480" w:lineRule="auto"/>
    </w:pPr>
  </w:style>
  <w:style w:type="character" w:customStyle="1" w:styleId="Zkladntext2Char">
    <w:name w:val="Základní text 2 Char"/>
    <w:basedOn w:val="Standardnpsmoodstavce"/>
    <w:link w:val="Zkladntext2"/>
    <w:rsid w:val="005B34C8"/>
    <w:rPr>
      <w:rFonts w:ascii="Calibri" w:hAnsi="Calibri"/>
      <w:sz w:val="22"/>
    </w:rPr>
  </w:style>
  <w:style w:type="character" w:customStyle="1" w:styleId="BntextChar">
    <w:name w:val="Běžný text Char"/>
    <w:link w:val="Bntext"/>
    <w:rsid w:val="0009132E"/>
    <w:rPr>
      <w:rFonts w:ascii="Calibri" w:hAnsi="Calibri"/>
      <w:sz w:val="22"/>
    </w:rPr>
  </w:style>
  <w:style w:type="character" w:customStyle="1" w:styleId="apple-converted-space">
    <w:name w:val="apple-converted-space"/>
    <w:basedOn w:val="Standardnpsmoodstavce"/>
    <w:rsid w:val="006C7461"/>
  </w:style>
  <w:style w:type="character" w:styleId="Odkaznakoment">
    <w:name w:val="annotation reference"/>
    <w:basedOn w:val="Standardnpsmoodstavce"/>
    <w:rsid w:val="00FA6F79"/>
    <w:rPr>
      <w:sz w:val="16"/>
      <w:szCs w:val="16"/>
    </w:rPr>
  </w:style>
  <w:style w:type="paragraph" w:styleId="Textkomente">
    <w:name w:val="annotation text"/>
    <w:basedOn w:val="Normln"/>
    <w:link w:val="TextkomenteChar"/>
    <w:rsid w:val="00FA6F79"/>
    <w:rPr>
      <w:sz w:val="20"/>
    </w:rPr>
  </w:style>
  <w:style w:type="character" w:customStyle="1" w:styleId="TextkomenteChar">
    <w:name w:val="Text komentáře Char"/>
    <w:basedOn w:val="Standardnpsmoodstavce"/>
    <w:link w:val="Textkomente"/>
    <w:rsid w:val="00FA6F79"/>
    <w:rPr>
      <w:rFonts w:ascii="Calibri" w:hAnsi="Calibri"/>
    </w:rPr>
  </w:style>
  <w:style w:type="paragraph" w:styleId="Pedmtkomente">
    <w:name w:val="annotation subject"/>
    <w:basedOn w:val="Textkomente"/>
    <w:next w:val="Textkomente"/>
    <w:link w:val="PedmtkomenteChar"/>
    <w:rsid w:val="00FA6F79"/>
    <w:rPr>
      <w:b/>
      <w:bCs/>
    </w:rPr>
  </w:style>
  <w:style w:type="character" w:customStyle="1" w:styleId="PedmtkomenteChar">
    <w:name w:val="Předmět komentáře Char"/>
    <w:basedOn w:val="TextkomenteChar"/>
    <w:link w:val="Pedmtkomente"/>
    <w:rsid w:val="00FA6F79"/>
    <w:rPr>
      <w:rFonts w:ascii="Calibri" w:hAnsi="Calibri"/>
      <w:b/>
      <w:bCs/>
    </w:rPr>
  </w:style>
  <w:style w:type="paragraph" w:customStyle="1" w:styleId="UTPMtabulka">
    <w:name w:val="UTPM_tabulka"/>
    <w:basedOn w:val="Normln"/>
    <w:rsid w:val="00096063"/>
    <w:pPr>
      <w:spacing w:after="0"/>
      <w:ind w:left="-27"/>
      <w:jc w:val="center"/>
    </w:pPr>
    <w:rPr>
      <w:rFonts w:ascii="Arial" w:hAnsi="Arial" w:cs="Arial"/>
      <w:color w:val="000000"/>
      <w:sz w:val="20"/>
    </w:rPr>
  </w:style>
  <w:style w:type="paragraph" w:customStyle="1" w:styleId="UTPMtabulkatun">
    <w:name w:val="UTPM_tabulka tučně"/>
    <w:basedOn w:val="Zkladntext"/>
    <w:rsid w:val="00096063"/>
    <w:pPr>
      <w:spacing w:after="0"/>
      <w:jc w:val="center"/>
    </w:pPr>
    <w:rPr>
      <w:rFonts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3099">
      <w:bodyDiv w:val="1"/>
      <w:marLeft w:val="0"/>
      <w:marRight w:val="0"/>
      <w:marTop w:val="0"/>
      <w:marBottom w:val="0"/>
      <w:divBdr>
        <w:top w:val="none" w:sz="0" w:space="0" w:color="auto"/>
        <w:left w:val="none" w:sz="0" w:space="0" w:color="auto"/>
        <w:bottom w:val="none" w:sz="0" w:space="0" w:color="auto"/>
        <w:right w:val="none" w:sz="0" w:space="0" w:color="auto"/>
      </w:divBdr>
    </w:div>
    <w:div w:id="96802406">
      <w:bodyDiv w:val="1"/>
      <w:marLeft w:val="0"/>
      <w:marRight w:val="0"/>
      <w:marTop w:val="0"/>
      <w:marBottom w:val="0"/>
      <w:divBdr>
        <w:top w:val="none" w:sz="0" w:space="0" w:color="auto"/>
        <w:left w:val="none" w:sz="0" w:space="0" w:color="auto"/>
        <w:bottom w:val="none" w:sz="0" w:space="0" w:color="auto"/>
        <w:right w:val="none" w:sz="0" w:space="0" w:color="auto"/>
      </w:divBdr>
    </w:div>
    <w:div w:id="123693929">
      <w:bodyDiv w:val="1"/>
      <w:marLeft w:val="0"/>
      <w:marRight w:val="0"/>
      <w:marTop w:val="0"/>
      <w:marBottom w:val="0"/>
      <w:divBdr>
        <w:top w:val="none" w:sz="0" w:space="0" w:color="auto"/>
        <w:left w:val="none" w:sz="0" w:space="0" w:color="auto"/>
        <w:bottom w:val="none" w:sz="0" w:space="0" w:color="auto"/>
        <w:right w:val="none" w:sz="0" w:space="0" w:color="auto"/>
      </w:divBdr>
    </w:div>
    <w:div w:id="147210476">
      <w:bodyDiv w:val="1"/>
      <w:marLeft w:val="0"/>
      <w:marRight w:val="0"/>
      <w:marTop w:val="0"/>
      <w:marBottom w:val="0"/>
      <w:divBdr>
        <w:top w:val="none" w:sz="0" w:space="0" w:color="auto"/>
        <w:left w:val="none" w:sz="0" w:space="0" w:color="auto"/>
        <w:bottom w:val="none" w:sz="0" w:space="0" w:color="auto"/>
        <w:right w:val="none" w:sz="0" w:space="0" w:color="auto"/>
      </w:divBdr>
    </w:div>
    <w:div w:id="158471659">
      <w:bodyDiv w:val="1"/>
      <w:marLeft w:val="0"/>
      <w:marRight w:val="0"/>
      <w:marTop w:val="0"/>
      <w:marBottom w:val="0"/>
      <w:divBdr>
        <w:top w:val="none" w:sz="0" w:space="0" w:color="auto"/>
        <w:left w:val="none" w:sz="0" w:space="0" w:color="auto"/>
        <w:bottom w:val="none" w:sz="0" w:space="0" w:color="auto"/>
        <w:right w:val="none" w:sz="0" w:space="0" w:color="auto"/>
      </w:divBdr>
    </w:div>
    <w:div w:id="270161548">
      <w:bodyDiv w:val="1"/>
      <w:marLeft w:val="0"/>
      <w:marRight w:val="0"/>
      <w:marTop w:val="0"/>
      <w:marBottom w:val="0"/>
      <w:divBdr>
        <w:top w:val="none" w:sz="0" w:space="0" w:color="auto"/>
        <w:left w:val="none" w:sz="0" w:space="0" w:color="auto"/>
        <w:bottom w:val="none" w:sz="0" w:space="0" w:color="auto"/>
        <w:right w:val="none" w:sz="0" w:space="0" w:color="auto"/>
      </w:divBdr>
    </w:div>
    <w:div w:id="282345469">
      <w:bodyDiv w:val="1"/>
      <w:marLeft w:val="0"/>
      <w:marRight w:val="0"/>
      <w:marTop w:val="0"/>
      <w:marBottom w:val="0"/>
      <w:divBdr>
        <w:top w:val="none" w:sz="0" w:space="0" w:color="auto"/>
        <w:left w:val="none" w:sz="0" w:space="0" w:color="auto"/>
        <w:bottom w:val="none" w:sz="0" w:space="0" w:color="auto"/>
        <w:right w:val="none" w:sz="0" w:space="0" w:color="auto"/>
      </w:divBdr>
    </w:div>
    <w:div w:id="286661760">
      <w:bodyDiv w:val="1"/>
      <w:marLeft w:val="0"/>
      <w:marRight w:val="0"/>
      <w:marTop w:val="0"/>
      <w:marBottom w:val="0"/>
      <w:divBdr>
        <w:top w:val="none" w:sz="0" w:space="0" w:color="auto"/>
        <w:left w:val="none" w:sz="0" w:space="0" w:color="auto"/>
        <w:bottom w:val="none" w:sz="0" w:space="0" w:color="auto"/>
        <w:right w:val="none" w:sz="0" w:space="0" w:color="auto"/>
      </w:divBdr>
    </w:div>
    <w:div w:id="303319016">
      <w:bodyDiv w:val="1"/>
      <w:marLeft w:val="0"/>
      <w:marRight w:val="0"/>
      <w:marTop w:val="0"/>
      <w:marBottom w:val="0"/>
      <w:divBdr>
        <w:top w:val="none" w:sz="0" w:space="0" w:color="auto"/>
        <w:left w:val="none" w:sz="0" w:space="0" w:color="auto"/>
        <w:bottom w:val="none" w:sz="0" w:space="0" w:color="auto"/>
        <w:right w:val="none" w:sz="0" w:space="0" w:color="auto"/>
      </w:divBdr>
    </w:div>
    <w:div w:id="318966677">
      <w:bodyDiv w:val="1"/>
      <w:marLeft w:val="0"/>
      <w:marRight w:val="0"/>
      <w:marTop w:val="0"/>
      <w:marBottom w:val="0"/>
      <w:divBdr>
        <w:top w:val="none" w:sz="0" w:space="0" w:color="auto"/>
        <w:left w:val="none" w:sz="0" w:space="0" w:color="auto"/>
        <w:bottom w:val="none" w:sz="0" w:space="0" w:color="auto"/>
        <w:right w:val="none" w:sz="0" w:space="0" w:color="auto"/>
      </w:divBdr>
    </w:div>
    <w:div w:id="413355544">
      <w:bodyDiv w:val="1"/>
      <w:marLeft w:val="0"/>
      <w:marRight w:val="0"/>
      <w:marTop w:val="0"/>
      <w:marBottom w:val="0"/>
      <w:divBdr>
        <w:top w:val="none" w:sz="0" w:space="0" w:color="auto"/>
        <w:left w:val="none" w:sz="0" w:space="0" w:color="auto"/>
        <w:bottom w:val="none" w:sz="0" w:space="0" w:color="auto"/>
        <w:right w:val="none" w:sz="0" w:space="0" w:color="auto"/>
      </w:divBdr>
    </w:div>
    <w:div w:id="432673569">
      <w:bodyDiv w:val="1"/>
      <w:marLeft w:val="0"/>
      <w:marRight w:val="0"/>
      <w:marTop w:val="0"/>
      <w:marBottom w:val="0"/>
      <w:divBdr>
        <w:top w:val="none" w:sz="0" w:space="0" w:color="auto"/>
        <w:left w:val="none" w:sz="0" w:space="0" w:color="auto"/>
        <w:bottom w:val="none" w:sz="0" w:space="0" w:color="auto"/>
        <w:right w:val="none" w:sz="0" w:space="0" w:color="auto"/>
      </w:divBdr>
    </w:div>
    <w:div w:id="439035019">
      <w:bodyDiv w:val="1"/>
      <w:marLeft w:val="0"/>
      <w:marRight w:val="0"/>
      <w:marTop w:val="0"/>
      <w:marBottom w:val="0"/>
      <w:divBdr>
        <w:top w:val="none" w:sz="0" w:space="0" w:color="auto"/>
        <w:left w:val="none" w:sz="0" w:space="0" w:color="auto"/>
        <w:bottom w:val="none" w:sz="0" w:space="0" w:color="auto"/>
        <w:right w:val="none" w:sz="0" w:space="0" w:color="auto"/>
      </w:divBdr>
    </w:div>
    <w:div w:id="587732854">
      <w:bodyDiv w:val="1"/>
      <w:marLeft w:val="0"/>
      <w:marRight w:val="0"/>
      <w:marTop w:val="0"/>
      <w:marBottom w:val="0"/>
      <w:divBdr>
        <w:top w:val="none" w:sz="0" w:space="0" w:color="auto"/>
        <w:left w:val="none" w:sz="0" w:space="0" w:color="auto"/>
        <w:bottom w:val="none" w:sz="0" w:space="0" w:color="auto"/>
        <w:right w:val="none" w:sz="0" w:space="0" w:color="auto"/>
      </w:divBdr>
    </w:div>
    <w:div w:id="658114930">
      <w:bodyDiv w:val="1"/>
      <w:marLeft w:val="0"/>
      <w:marRight w:val="0"/>
      <w:marTop w:val="0"/>
      <w:marBottom w:val="0"/>
      <w:divBdr>
        <w:top w:val="none" w:sz="0" w:space="0" w:color="auto"/>
        <w:left w:val="none" w:sz="0" w:space="0" w:color="auto"/>
        <w:bottom w:val="none" w:sz="0" w:space="0" w:color="auto"/>
        <w:right w:val="none" w:sz="0" w:space="0" w:color="auto"/>
      </w:divBdr>
    </w:div>
    <w:div w:id="662508664">
      <w:bodyDiv w:val="1"/>
      <w:marLeft w:val="0"/>
      <w:marRight w:val="0"/>
      <w:marTop w:val="0"/>
      <w:marBottom w:val="0"/>
      <w:divBdr>
        <w:top w:val="none" w:sz="0" w:space="0" w:color="auto"/>
        <w:left w:val="none" w:sz="0" w:space="0" w:color="auto"/>
        <w:bottom w:val="none" w:sz="0" w:space="0" w:color="auto"/>
        <w:right w:val="none" w:sz="0" w:space="0" w:color="auto"/>
      </w:divBdr>
    </w:div>
    <w:div w:id="689719037">
      <w:bodyDiv w:val="1"/>
      <w:marLeft w:val="0"/>
      <w:marRight w:val="0"/>
      <w:marTop w:val="0"/>
      <w:marBottom w:val="0"/>
      <w:divBdr>
        <w:top w:val="none" w:sz="0" w:space="0" w:color="auto"/>
        <w:left w:val="none" w:sz="0" w:space="0" w:color="auto"/>
        <w:bottom w:val="none" w:sz="0" w:space="0" w:color="auto"/>
        <w:right w:val="none" w:sz="0" w:space="0" w:color="auto"/>
      </w:divBdr>
    </w:div>
    <w:div w:id="767389112">
      <w:bodyDiv w:val="1"/>
      <w:marLeft w:val="0"/>
      <w:marRight w:val="0"/>
      <w:marTop w:val="0"/>
      <w:marBottom w:val="0"/>
      <w:divBdr>
        <w:top w:val="none" w:sz="0" w:space="0" w:color="auto"/>
        <w:left w:val="none" w:sz="0" w:space="0" w:color="auto"/>
        <w:bottom w:val="none" w:sz="0" w:space="0" w:color="auto"/>
        <w:right w:val="none" w:sz="0" w:space="0" w:color="auto"/>
      </w:divBdr>
    </w:div>
    <w:div w:id="907348356">
      <w:bodyDiv w:val="1"/>
      <w:marLeft w:val="0"/>
      <w:marRight w:val="0"/>
      <w:marTop w:val="0"/>
      <w:marBottom w:val="0"/>
      <w:divBdr>
        <w:top w:val="none" w:sz="0" w:space="0" w:color="auto"/>
        <w:left w:val="none" w:sz="0" w:space="0" w:color="auto"/>
        <w:bottom w:val="none" w:sz="0" w:space="0" w:color="auto"/>
        <w:right w:val="none" w:sz="0" w:space="0" w:color="auto"/>
      </w:divBdr>
    </w:div>
    <w:div w:id="988558730">
      <w:bodyDiv w:val="1"/>
      <w:marLeft w:val="0"/>
      <w:marRight w:val="0"/>
      <w:marTop w:val="0"/>
      <w:marBottom w:val="0"/>
      <w:divBdr>
        <w:top w:val="none" w:sz="0" w:space="0" w:color="auto"/>
        <w:left w:val="none" w:sz="0" w:space="0" w:color="auto"/>
        <w:bottom w:val="none" w:sz="0" w:space="0" w:color="auto"/>
        <w:right w:val="none" w:sz="0" w:space="0" w:color="auto"/>
      </w:divBdr>
    </w:div>
    <w:div w:id="1083066070">
      <w:bodyDiv w:val="1"/>
      <w:marLeft w:val="0"/>
      <w:marRight w:val="0"/>
      <w:marTop w:val="0"/>
      <w:marBottom w:val="0"/>
      <w:divBdr>
        <w:top w:val="none" w:sz="0" w:space="0" w:color="auto"/>
        <w:left w:val="none" w:sz="0" w:space="0" w:color="auto"/>
        <w:bottom w:val="none" w:sz="0" w:space="0" w:color="auto"/>
        <w:right w:val="none" w:sz="0" w:space="0" w:color="auto"/>
      </w:divBdr>
    </w:div>
    <w:div w:id="1096822492">
      <w:bodyDiv w:val="1"/>
      <w:marLeft w:val="0"/>
      <w:marRight w:val="0"/>
      <w:marTop w:val="0"/>
      <w:marBottom w:val="0"/>
      <w:divBdr>
        <w:top w:val="none" w:sz="0" w:space="0" w:color="auto"/>
        <w:left w:val="none" w:sz="0" w:space="0" w:color="auto"/>
        <w:bottom w:val="none" w:sz="0" w:space="0" w:color="auto"/>
        <w:right w:val="none" w:sz="0" w:space="0" w:color="auto"/>
      </w:divBdr>
    </w:div>
    <w:div w:id="1185286656">
      <w:bodyDiv w:val="1"/>
      <w:marLeft w:val="0"/>
      <w:marRight w:val="0"/>
      <w:marTop w:val="0"/>
      <w:marBottom w:val="0"/>
      <w:divBdr>
        <w:top w:val="none" w:sz="0" w:space="0" w:color="auto"/>
        <w:left w:val="none" w:sz="0" w:space="0" w:color="auto"/>
        <w:bottom w:val="none" w:sz="0" w:space="0" w:color="auto"/>
        <w:right w:val="none" w:sz="0" w:space="0" w:color="auto"/>
      </w:divBdr>
    </w:div>
    <w:div w:id="1196650219">
      <w:bodyDiv w:val="1"/>
      <w:marLeft w:val="0"/>
      <w:marRight w:val="0"/>
      <w:marTop w:val="0"/>
      <w:marBottom w:val="0"/>
      <w:divBdr>
        <w:top w:val="none" w:sz="0" w:space="0" w:color="auto"/>
        <w:left w:val="none" w:sz="0" w:space="0" w:color="auto"/>
        <w:bottom w:val="none" w:sz="0" w:space="0" w:color="auto"/>
        <w:right w:val="none" w:sz="0" w:space="0" w:color="auto"/>
      </w:divBdr>
    </w:div>
    <w:div w:id="1230993835">
      <w:bodyDiv w:val="1"/>
      <w:marLeft w:val="0"/>
      <w:marRight w:val="0"/>
      <w:marTop w:val="0"/>
      <w:marBottom w:val="0"/>
      <w:divBdr>
        <w:top w:val="none" w:sz="0" w:space="0" w:color="auto"/>
        <w:left w:val="none" w:sz="0" w:space="0" w:color="auto"/>
        <w:bottom w:val="none" w:sz="0" w:space="0" w:color="auto"/>
        <w:right w:val="none" w:sz="0" w:space="0" w:color="auto"/>
      </w:divBdr>
    </w:div>
    <w:div w:id="1275360587">
      <w:bodyDiv w:val="1"/>
      <w:marLeft w:val="0"/>
      <w:marRight w:val="0"/>
      <w:marTop w:val="0"/>
      <w:marBottom w:val="0"/>
      <w:divBdr>
        <w:top w:val="none" w:sz="0" w:space="0" w:color="auto"/>
        <w:left w:val="none" w:sz="0" w:space="0" w:color="auto"/>
        <w:bottom w:val="none" w:sz="0" w:space="0" w:color="auto"/>
        <w:right w:val="none" w:sz="0" w:space="0" w:color="auto"/>
      </w:divBdr>
    </w:div>
    <w:div w:id="1306080760">
      <w:bodyDiv w:val="1"/>
      <w:marLeft w:val="0"/>
      <w:marRight w:val="0"/>
      <w:marTop w:val="0"/>
      <w:marBottom w:val="0"/>
      <w:divBdr>
        <w:top w:val="none" w:sz="0" w:space="0" w:color="auto"/>
        <w:left w:val="none" w:sz="0" w:space="0" w:color="auto"/>
        <w:bottom w:val="none" w:sz="0" w:space="0" w:color="auto"/>
        <w:right w:val="none" w:sz="0" w:space="0" w:color="auto"/>
      </w:divBdr>
    </w:div>
    <w:div w:id="1317685903">
      <w:bodyDiv w:val="1"/>
      <w:marLeft w:val="0"/>
      <w:marRight w:val="0"/>
      <w:marTop w:val="0"/>
      <w:marBottom w:val="0"/>
      <w:divBdr>
        <w:top w:val="none" w:sz="0" w:space="0" w:color="auto"/>
        <w:left w:val="none" w:sz="0" w:space="0" w:color="auto"/>
        <w:bottom w:val="none" w:sz="0" w:space="0" w:color="auto"/>
        <w:right w:val="none" w:sz="0" w:space="0" w:color="auto"/>
      </w:divBdr>
    </w:div>
    <w:div w:id="1326976673">
      <w:bodyDiv w:val="1"/>
      <w:marLeft w:val="0"/>
      <w:marRight w:val="0"/>
      <w:marTop w:val="0"/>
      <w:marBottom w:val="0"/>
      <w:divBdr>
        <w:top w:val="none" w:sz="0" w:space="0" w:color="auto"/>
        <w:left w:val="none" w:sz="0" w:space="0" w:color="auto"/>
        <w:bottom w:val="none" w:sz="0" w:space="0" w:color="auto"/>
        <w:right w:val="none" w:sz="0" w:space="0" w:color="auto"/>
      </w:divBdr>
    </w:div>
    <w:div w:id="1331635664">
      <w:bodyDiv w:val="1"/>
      <w:marLeft w:val="0"/>
      <w:marRight w:val="0"/>
      <w:marTop w:val="0"/>
      <w:marBottom w:val="0"/>
      <w:divBdr>
        <w:top w:val="none" w:sz="0" w:space="0" w:color="auto"/>
        <w:left w:val="none" w:sz="0" w:space="0" w:color="auto"/>
        <w:bottom w:val="none" w:sz="0" w:space="0" w:color="auto"/>
        <w:right w:val="none" w:sz="0" w:space="0" w:color="auto"/>
      </w:divBdr>
    </w:div>
    <w:div w:id="1369724292">
      <w:bodyDiv w:val="1"/>
      <w:marLeft w:val="0"/>
      <w:marRight w:val="0"/>
      <w:marTop w:val="0"/>
      <w:marBottom w:val="0"/>
      <w:divBdr>
        <w:top w:val="none" w:sz="0" w:space="0" w:color="auto"/>
        <w:left w:val="none" w:sz="0" w:space="0" w:color="auto"/>
        <w:bottom w:val="none" w:sz="0" w:space="0" w:color="auto"/>
        <w:right w:val="none" w:sz="0" w:space="0" w:color="auto"/>
      </w:divBdr>
    </w:div>
    <w:div w:id="1380978218">
      <w:bodyDiv w:val="1"/>
      <w:marLeft w:val="0"/>
      <w:marRight w:val="0"/>
      <w:marTop w:val="0"/>
      <w:marBottom w:val="0"/>
      <w:divBdr>
        <w:top w:val="none" w:sz="0" w:space="0" w:color="auto"/>
        <w:left w:val="none" w:sz="0" w:space="0" w:color="auto"/>
        <w:bottom w:val="none" w:sz="0" w:space="0" w:color="auto"/>
        <w:right w:val="none" w:sz="0" w:space="0" w:color="auto"/>
      </w:divBdr>
    </w:div>
    <w:div w:id="1434934502">
      <w:bodyDiv w:val="1"/>
      <w:marLeft w:val="0"/>
      <w:marRight w:val="0"/>
      <w:marTop w:val="0"/>
      <w:marBottom w:val="0"/>
      <w:divBdr>
        <w:top w:val="none" w:sz="0" w:space="0" w:color="auto"/>
        <w:left w:val="none" w:sz="0" w:space="0" w:color="auto"/>
        <w:bottom w:val="none" w:sz="0" w:space="0" w:color="auto"/>
        <w:right w:val="none" w:sz="0" w:space="0" w:color="auto"/>
      </w:divBdr>
    </w:div>
    <w:div w:id="1440904591">
      <w:bodyDiv w:val="1"/>
      <w:marLeft w:val="0"/>
      <w:marRight w:val="0"/>
      <w:marTop w:val="0"/>
      <w:marBottom w:val="0"/>
      <w:divBdr>
        <w:top w:val="none" w:sz="0" w:space="0" w:color="auto"/>
        <w:left w:val="none" w:sz="0" w:space="0" w:color="auto"/>
        <w:bottom w:val="none" w:sz="0" w:space="0" w:color="auto"/>
        <w:right w:val="none" w:sz="0" w:space="0" w:color="auto"/>
      </w:divBdr>
    </w:div>
    <w:div w:id="1450277407">
      <w:bodyDiv w:val="1"/>
      <w:marLeft w:val="0"/>
      <w:marRight w:val="0"/>
      <w:marTop w:val="0"/>
      <w:marBottom w:val="0"/>
      <w:divBdr>
        <w:top w:val="none" w:sz="0" w:space="0" w:color="auto"/>
        <w:left w:val="none" w:sz="0" w:space="0" w:color="auto"/>
        <w:bottom w:val="none" w:sz="0" w:space="0" w:color="auto"/>
        <w:right w:val="none" w:sz="0" w:space="0" w:color="auto"/>
      </w:divBdr>
    </w:div>
    <w:div w:id="1478759742">
      <w:bodyDiv w:val="1"/>
      <w:marLeft w:val="0"/>
      <w:marRight w:val="0"/>
      <w:marTop w:val="0"/>
      <w:marBottom w:val="0"/>
      <w:divBdr>
        <w:top w:val="none" w:sz="0" w:space="0" w:color="auto"/>
        <w:left w:val="none" w:sz="0" w:space="0" w:color="auto"/>
        <w:bottom w:val="none" w:sz="0" w:space="0" w:color="auto"/>
        <w:right w:val="none" w:sz="0" w:space="0" w:color="auto"/>
      </w:divBdr>
    </w:div>
    <w:div w:id="1491285234">
      <w:bodyDiv w:val="1"/>
      <w:marLeft w:val="0"/>
      <w:marRight w:val="0"/>
      <w:marTop w:val="0"/>
      <w:marBottom w:val="0"/>
      <w:divBdr>
        <w:top w:val="none" w:sz="0" w:space="0" w:color="auto"/>
        <w:left w:val="none" w:sz="0" w:space="0" w:color="auto"/>
        <w:bottom w:val="none" w:sz="0" w:space="0" w:color="auto"/>
        <w:right w:val="none" w:sz="0" w:space="0" w:color="auto"/>
      </w:divBdr>
    </w:div>
    <w:div w:id="1518229890">
      <w:bodyDiv w:val="1"/>
      <w:marLeft w:val="0"/>
      <w:marRight w:val="0"/>
      <w:marTop w:val="0"/>
      <w:marBottom w:val="0"/>
      <w:divBdr>
        <w:top w:val="none" w:sz="0" w:space="0" w:color="auto"/>
        <w:left w:val="none" w:sz="0" w:space="0" w:color="auto"/>
        <w:bottom w:val="none" w:sz="0" w:space="0" w:color="auto"/>
        <w:right w:val="none" w:sz="0" w:space="0" w:color="auto"/>
      </w:divBdr>
    </w:div>
    <w:div w:id="1520777727">
      <w:bodyDiv w:val="1"/>
      <w:marLeft w:val="0"/>
      <w:marRight w:val="0"/>
      <w:marTop w:val="0"/>
      <w:marBottom w:val="0"/>
      <w:divBdr>
        <w:top w:val="none" w:sz="0" w:space="0" w:color="auto"/>
        <w:left w:val="none" w:sz="0" w:space="0" w:color="auto"/>
        <w:bottom w:val="none" w:sz="0" w:space="0" w:color="auto"/>
        <w:right w:val="none" w:sz="0" w:space="0" w:color="auto"/>
      </w:divBdr>
    </w:div>
    <w:div w:id="1587156454">
      <w:bodyDiv w:val="1"/>
      <w:marLeft w:val="0"/>
      <w:marRight w:val="0"/>
      <w:marTop w:val="0"/>
      <w:marBottom w:val="0"/>
      <w:divBdr>
        <w:top w:val="none" w:sz="0" w:space="0" w:color="auto"/>
        <w:left w:val="none" w:sz="0" w:space="0" w:color="auto"/>
        <w:bottom w:val="none" w:sz="0" w:space="0" w:color="auto"/>
        <w:right w:val="none" w:sz="0" w:space="0" w:color="auto"/>
      </w:divBdr>
    </w:div>
    <w:div w:id="1589076282">
      <w:bodyDiv w:val="1"/>
      <w:marLeft w:val="0"/>
      <w:marRight w:val="0"/>
      <w:marTop w:val="0"/>
      <w:marBottom w:val="0"/>
      <w:divBdr>
        <w:top w:val="none" w:sz="0" w:space="0" w:color="auto"/>
        <w:left w:val="none" w:sz="0" w:space="0" w:color="auto"/>
        <w:bottom w:val="none" w:sz="0" w:space="0" w:color="auto"/>
        <w:right w:val="none" w:sz="0" w:space="0" w:color="auto"/>
      </w:divBdr>
    </w:div>
    <w:div w:id="1657296978">
      <w:bodyDiv w:val="1"/>
      <w:marLeft w:val="0"/>
      <w:marRight w:val="0"/>
      <w:marTop w:val="0"/>
      <w:marBottom w:val="0"/>
      <w:divBdr>
        <w:top w:val="none" w:sz="0" w:space="0" w:color="auto"/>
        <w:left w:val="none" w:sz="0" w:space="0" w:color="auto"/>
        <w:bottom w:val="none" w:sz="0" w:space="0" w:color="auto"/>
        <w:right w:val="none" w:sz="0" w:space="0" w:color="auto"/>
      </w:divBdr>
    </w:div>
    <w:div w:id="1690520708">
      <w:bodyDiv w:val="1"/>
      <w:marLeft w:val="0"/>
      <w:marRight w:val="0"/>
      <w:marTop w:val="0"/>
      <w:marBottom w:val="0"/>
      <w:divBdr>
        <w:top w:val="none" w:sz="0" w:space="0" w:color="auto"/>
        <w:left w:val="none" w:sz="0" w:space="0" w:color="auto"/>
        <w:bottom w:val="none" w:sz="0" w:space="0" w:color="auto"/>
        <w:right w:val="none" w:sz="0" w:space="0" w:color="auto"/>
      </w:divBdr>
    </w:div>
    <w:div w:id="1732801762">
      <w:bodyDiv w:val="1"/>
      <w:marLeft w:val="0"/>
      <w:marRight w:val="0"/>
      <w:marTop w:val="0"/>
      <w:marBottom w:val="0"/>
      <w:divBdr>
        <w:top w:val="none" w:sz="0" w:space="0" w:color="auto"/>
        <w:left w:val="none" w:sz="0" w:space="0" w:color="auto"/>
        <w:bottom w:val="none" w:sz="0" w:space="0" w:color="auto"/>
        <w:right w:val="none" w:sz="0" w:space="0" w:color="auto"/>
      </w:divBdr>
    </w:div>
    <w:div w:id="1755589262">
      <w:bodyDiv w:val="1"/>
      <w:marLeft w:val="0"/>
      <w:marRight w:val="0"/>
      <w:marTop w:val="0"/>
      <w:marBottom w:val="0"/>
      <w:divBdr>
        <w:top w:val="none" w:sz="0" w:space="0" w:color="auto"/>
        <w:left w:val="none" w:sz="0" w:space="0" w:color="auto"/>
        <w:bottom w:val="none" w:sz="0" w:space="0" w:color="auto"/>
        <w:right w:val="none" w:sz="0" w:space="0" w:color="auto"/>
      </w:divBdr>
    </w:div>
    <w:div w:id="1793554472">
      <w:bodyDiv w:val="1"/>
      <w:marLeft w:val="0"/>
      <w:marRight w:val="0"/>
      <w:marTop w:val="0"/>
      <w:marBottom w:val="0"/>
      <w:divBdr>
        <w:top w:val="none" w:sz="0" w:space="0" w:color="auto"/>
        <w:left w:val="none" w:sz="0" w:space="0" w:color="auto"/>
        <w:bottom w:val="none" w:sz="0" w:space="0" w:color="auto"/>
        <w:right w:val="none" w:sz="0" w:space="0" w:color="auto"/>
      </w:divBdr>
    </w:div>
    <w:div w:id="1830636794">
      <w:bodyDiv w:val="1"/>
      <w:marLeft w:val="0"/>
      <w:marRight w:val="0"/>
      <w:marTop w:val="0"/>
      <w:marBottom w:val="0"/>
      <w:divBdr>
        <w:top w:val="none" w:sz="0" w:space="0" w:color="auto"/>
        <w:left w:val="none" w:sz="0" w:space="0" w:color="auto"/>
        <w:bottom w:val="none" w:sz="0" w:space="0" w:color="auto"/>
        <w:right w:val="none" w:sz="0" w:space="0" w:color="auto"/>
      </w:divBdr>
    </w:div>
    <w:div w:id="1921593439">
      <w:bodyDiv w:val="1"/>
      <w:marLeft w:val="0"/>
      <w:marRight w:val="0"/>
      <w:marTop w:val="0"/>
      <w:marBottom w:val="0"/>
      <w:divBdr>
        <w:top w:val="none" w:sz="0" w:space="0" w:color="auto"/>
        <w:left w:val="none" w:sz="0" w:space="0" w:color="auto"/>
        <w:bottom w:val="none" w:sz="0" w:space="0" w:color="auto"/>
        <w:right w:val="none" w:sz="0" w:space="0" w:color="auto"/>
      </w:divBdr>
    </w:div>
    <w:div w:id="1953130424">
      <w:bodyDiv w:val="1"/>
      <w:marLeft w:val="0"/>
      <w:marRight w:val="0"/>
      <w:marTop w:val="0"/>
      <w:marBottom w:val="0"/>
      <w:divBdr>
        <w:top w:val="none" w:sz="0" w:space="0" w:color="auto"/>
        <w:left w:val="none" w:sz="0" w:space="0" w:color="auto"/>
        <w:bottom w:val="none" w:sz="0" w:space="0" w:color="auto"/>
        <w:right w:val="none" w:sz="0" w:space="0" w:color="auto"/>
      </w:divBdr>
    </w:div>
    <w:div w:id="1962376578">
      <w:bodyDiv w:val="1"/>
      <w:marLeft w:val="0"/>
      <w:marRight w:val="0"/>
      <w:marTop w:val="0"/>
      <w:marBottom w:val="0"/>
      <w:divBdr>
        <w:top w:val="none" w:sz="0" w:space="0" w:color="auto"/>
        <w:left w:val="none" w:sz="0" w:space="0" w:color="auto"/>
        <w:bottom w:val="none" w:sz="0" w:space="0" w:color="auto"/>
        <w:right w:val="none" w:sz="0" w:space="0" w:color="auto"/>
      </w:divBdr>
    </w:div>
    <w:div w:id="1978533641">
      <w:bodyDiv w:val="1"/>
      <w:marLeft w:val="0"/>
      <w:marRight w:val="0"/>
      <w:marTop w:val="0"/>
      <w:marBottom w:val="0"/>
      <w:divBdr>
        <w:top w:val="none" w:sz="0" w:space="0" w:color="auto"/>
        <w:left w:val="none" w:sz="0" w:space="0" w:color="auto"/>
        <w:bottom w:val="none" w:sz="0" w:space="0" w:color="auto"/>
        <w:right w:val="none" w:sz="0" w:space="0" w:color="auto"/>
      </w:divBdr>
    </w:div>
    <w:div w:id="2056587563">
      <w:bodyDiv w:val="1"/>
      <w:marLeft w:val="0"/>
      <w:marRight w:val="0"/>
      <w:marTop w:val="0"/>
      <w:marBottom w:val="0"/>
      <w:divBdr>
        <w:top w:val="none" w:sz="0" w:space="0" w:color="auto"/>
        <w:left w:val="none" w:sz="0" w:space="0" w:color="auto"/>
        <w:bottom w:val="none" w:sz="0" w:space="0" w:color="auto"/>
        <w:right w:val="none" w:sz="0" w:space="0" w:color="auto"/>
      </w:divBdr>
    </w:div>
    <w:div w:id="209343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eader" Target="header4.xml"/><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6.xml"/><Relationship Id="rId6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39.emf"/><Relationship Id="rId58" Type="http://schemas.openxmlformats.org/officeDocument/2006/relationships/header" Target="header6.xml"/><Relationship Id="rId66" Type="http://schemas.openxmlformats.org/officeDocument/2006/relationships/image" Target="media/image46.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5.emf"/><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emf"/><Relationship Id="rId52" Type="http://schemas.openxmlformats.org/officeDocument/2006/relationships/image" Target="media/image38.emf"/><Relationship Id="rId60" Type="http://schemas.openxmlformats.org/officeDocument/2006/relationships/image" Target="media/image44.emf"/><Relationship Id="rId65" Type="http://schemas.openxmlformats.org/officeDocument/2006/relationships/footer" Target="footer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3.xml"/><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header" Target="header8.xml"/><Relationship Id="rId69"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4.xml"/><Relationship Id="rId59" Type="http://schemas.openxmlformats.org/officeDocument/2006/relationships/footer" Target="footer5.xml"/><Relationship Id="rId67" Type="http://schemas.openxmlformats.org/officeDocument/2006/relationships/header" Target="header9.xml"/><Relationship Id="rId20" Type="http://schemas.openxmlformats.org/officeDocument/2006/relationships/image" Target="media/image12.png"/><Relationship Id="rId41" Type="http://schemas.openxmlformats.org/officeDocument/2006/relationships/footer" Target="footer2.xml"/><Relationship Id="rId54" Type="http://schemas.openxmlformats.org/officeDocument/2006/relationships/image" Target="media/image40.emf"/><Relationship Id="rId62" Type="http://schemas.openxmlformats.org/officeDocument/2006/relationships/header" Target="header7.xml"/><Relationship Id="rId70"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1EC8D-E3B8-4BFC-B11F-E065486B2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9B07CC6A.dotm</Template>
  <TotalTime>6903</TotalTime>
  <Pages>52</Pages>
  <Words>9015</Words>
  <Characters>59217</Characters>
  <Application>Microsoft Office Word</Application>
  <DocSecurity>0</DocSecurity>
  <Lines>493</Lines>
  <Paragraphs>136</Paragraphs>
  <ScaleCrop>false</ScaleCrop>
  <HeadingPairs>
    <vt:vector size="2" baseType="variant">
      <vt:variant>
        <vt:lpstr>Název</vt:lpstr>
      </vt:variant>
      <vt:variant>
        <vt:i4>1</vt:i4>
      </vt:variant>
    </vt:vector>
  </HeadingPairs>
  <TitlesOfParts>
    <vt:vector size="1" baseType="lpstr">
      <vt:lpstr/>
    </vt:vector>
  </TitlesOfParts>
  <Company>Pöyry Environment a.s.</Company>
  <LinksUpToDate>false</LinksUpToDate>
  <CharactersWithSpaces>68096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Koutnikova, Karolina</dc:creator>
  <cp:keywords/>
  <dc:description/>
  <cp:lastModifiedBy>Koutnikova, Karolina</cp:lastModifiedBy>
  <cp:revision>256</cp:revision>
  <cp:lastPrinted>2019-07-10T07:08:00Z</cp:lastPrinted>
  <dcterms:created xsi:type="dcterms:W3CDTF">2019-06-13T05:11:00Z</dcterms:created>
  <dcterms:modified xsi:type="dcterms:W3CDTF">2019-07-10T07:10:00Z</dcterms:modified>
</cp:coreProperties>
</file>