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754" w:rsidRPr="00D92754" w:rsidRDefault="00D92754" w:rsidP="00D92754">
      <w:pPr>
        <w:spacing w:before="100" w:beforeAutospacing="1" w:line="234" w:lineRule="atLeast"/>
        <w:rPr>
          <w:sz w:val="22"/>
          <w:szCs w:val="22"/>
        </w:rPr>
      </w:pPr>
      <w:r w:rsidRPr="00D92754">
        <w:rPr>
          <w:rFonts w:ascii="Helvetica" w:hAnsi="Helvetica" w:cs="Helvetica"/>
          <w:sz w:val="22"/>
          <w:szCs w:val="22"/>
        </w:rPr>
        <w:t>Architektonická soutěž na víceúčelovou halu Modřice</w:t>
      </w:r>
    </w:p>
    <w:p w:rsidR="00D92754" w:rsidRPr="00D92754" w:rsidRDefault="00D92754" w:rsidP="00D92754">
      <w:pPr>
        <w:spacing w:before="100" w:beforeAutospacing="1" w:line="234" w:lineRule="atLeast"/>
        <w:rPr>
          <w:sz w:val="22"/>
          <w:szCs w:val="22"/>
        </w:rPr>
      </w:pPr>
      <w:r w:rsidRPr="00D92754">
        <w:rPr>
          <w:rFonts w:ascii="Helvetica" w:hAnsi="Helvetica" w:cs="Helvetica"/>
          <w:sz w:val="22"/>
          <w:szCs w:val="22"/>
        </w:rPr>
        <w:t>Vzhledem k jednostranně směřovanému monologu s cílem pohanit vítězný návrh a zpochybnit rozhodnutí poroty arch</w:t>
      </w:r>
      <w:r w:rsidR="0098619C">
        <w:rPr>
          <w:rFonts w:ascii="Helvetica" w:hAnsi="Helvetica" w:cs="Helvetica"/>
          <w:sz w:val="22"/>
          <w:szCs w:val="22"/>
        </w:rPr>
        <w:t>itektonické</w:t>
      </w:r>
      <w:r w:rsidRPr="00D92754">
        <w:rPr>
          <w:rFonts w:ascii="Helvetica" w:hAnsi="Helvetica" w:cs="Helvetica"/>
          <w:sz w:val="22"/>
          <w:szCs w:val="22"/>
        </w:rPr>
        <w:t xml:space="preserve"> soutěže (zpravodaj 11/2015), coby člen oceněného autorského týmu </w:t>
      </w:r>
      <w:r w:rsidR="0098619C">
        <w:rPr>
          <w:rFonts w:ascii="Helvetica" w:hAnsi="Helvetica" w:cs="Helvetica"/>
          <w:sz w:val="22"/>
          <w:szCs w:val="22"/>
        </w:rPr>
        <w:t xml:space="preserve">si </w:t>
      </w:r>
      <w:r w:rsidRPr="00D92754">
        <w:rPr>
          <w:rFonts w:ascii="Helvetica" w:hAnsi="Helvetica" w:cs="Helvetica"/>
          <w:sz w:val="22"/>
          <w:szCs w:val="22"/>
        </w:rPr>
        <w:t xml:space="preserve">dovolím pár poznámek. Architektonická soutěž je jedním z možných způsobů zadávání veřejných zakázek. Neexistuje demokratičtější, transparentnější možnost. Není cestou nejjednodušší, tudíž je logicky při zadávání veřejných zakázek v menšině. Nicméně má jedno neoddiskutovatelné pozitivum. Investor nekupuje "zajíce v pytli". Získává množství názorů - soutěžních návrhů. A díky porotě, ve které má i své zástupce, pak ty nejlepší návrhy včetně pořadí doporučené k realizaci. Nezávislá (odborná) část poroty je garantem výběru nejlepších návrhů z hlediska kontextuálního, estetického, konstrukčního, ekonomického ap. Odbornou část poroty tvořila jména, jejichž profesní erudovanost na poli praktickém i teoretickém vzbuzuje oprávněný respekt. Kromě tématu, byl i toto důvod naší účasti v soutěži. S hodnocením poroty vítězného návrhu se ztotožňuji. Svou pokornou archetypální formou nejlépe z návrhů splňuje preambuli soutěže. Není jen kolbištěm novodobých gladiátorů, ale formou a atmosférou vnitřního prostoru se hlásí k funkci komunitní, ve smyslu prvorepublikových sokoloven, či antických </w:t>
      </w:r>
      <w:proofErr w:type="spellStart"/>
      <w:r w:rsidRPr="00D92754">
        <w:rPr>
          <w:rFonts w:ascii="Helvetica" w:hAnsi="Helvetica" w:cs="Helvetica"/>
          <w:sz w:val="22"/>
          <w:szCs w:val="22"/>
        </w:rPr>
        <w:t>gymnazionů</w:t>
      </w:r>
      <w:proofErr w:type="spellEnd"/>
      <w:r w:rsidRPr="00D92754">
        <w:rPr>
          <w:rFonts w:ascii="Helvetica" w:hAnsi="Helvetica" w:cs="Helvetica"/>
          <w:sz w:val="22"/>
          <w:szCs w:val="22"/>
        </w:rPr>
        <w:t xml:space="preserve">. A to aniž by se podbízel jakoukoliv módností podléhající času. Trojlodí umožňuje, při dodržení požadované minimální světlé výšky, neomezeně využívat hlavní hrací plochu a zároveň přirozeně rytmizuje případné členění na požadované tři hrací plochy. Sportovní haly s televizními přenosy vyžadují rovnoměrné umělé světlo bez světla přirozeného. Avšak naopak školní a komunitní prostory jsou z psychologického hlediska bez možnosti přirozeného osvětlení, větrání a optického kontaktu s vnějškem minimálně diskutabilní. Vítězný návrh predikuje vnější stínění oken, které dává možnost volby. Stejným způsobem lze toto řešit i u světlíků. Bez vzduchotechniky se dnes žádný sportovní sál neobejde. Z vlastní projektové zkušenosti (sport. </w:t>
      </w:r>
      <w:proofErr w:type="gramStart"/>
      <w:r w:rsidRPr="00D92754">
        <w:rPr>
          <w:rFonts w:ascii="Helvetica" w:hAnsi="Helvetica" w:cs="Helvetica"/>
          <w:sz w:val="22"/>
          <w:szCs w:val="22"/>
        </w:rPr>
        <w:t>h</w:t>
      </w:r>
      <w:bookmarkStart w:id="0" w:name="_GoBack"/>
      <w:bookmarkEnd w:id="0"/>
      <w:r w:rsidRPr="00D92754">
        <w:rPr>
          <w:rFonts w:ascii="Helvetica" w:hAnsi="Helvetica" w:cs="Helvetica"/>
          <w:sz w:val="22"/>
          <w:szCs w:val="22"/>
        </w:rPr>
        <w:t>ala</w:t>
      </w:r>
      <w:proofErr w:type="gramEnd"/>
      <w:r w:rsidRPr="00D92754">
        <w:rPr>
          <w:rFonts w:ascii="Helvetica" w:hAnsi="Helvetica" w:cs="Helvetica"/>
          <w:sz w:val="22"/>
          <w:szCs w:val="22"/>
        </w:rPr>
        <w:t xml:space="preserve"> v Bohumíně - největší zakrytá sport. plocha v ČR) si dovolím tvrdit, že hlavní rozvody vzduchotechniky budou menšího průměru než 1m a lze je vést pod vazníky v místech mimo vlastní hrací plochu. U vítězného návrhu jsem shledal důležitý klad, na který nebylo prozatím upozorněno. Díky orientaci hřiště rovnoběžně se stávající školou vznikl dostatečný odstup od stávající školy, oken učeben. Nebude tak problém s normovým přirozeným osvětlením učeben.</w:t>
      </w:r>
    </w:p>
    <w:p w:rsidR="00D92754" w:rsidRPr="00D92754" w:rsidRDefault="00D92754" w:rsidP="00D92754">
      <w:pPr>
        <w:spacing w:before="100" w:beforeAutospacing="1" w:line="234" w:lineRule="atLeast"/>
        <w:rPr>
          <w:sz w:val="22"/>
          <w:szCs w:val="22"/>
        </w:rPr>
      </w:pPr>
      <w:proofErr w:type="spellStart"/>
      <w:proofErr w:type="gramStart"/>
      <w:r w:rsidRPr="00D92754">
        <w:rPr>
          <w:rFonts w:ascii="Helvetica" w:hAnsi="Helvetica" w:cs="Helvetica"/>
          <w:sz w:val="22"/>
          <w:szCs w:val="22"/>
        </w:rPr>
        <w:t>Ing.arch</w:t>
      </w:r>
      <w:proofErr w:type="spellEnd"/>
      <w:r w:rsidRPr="00D92754">
        <w:rPr>
          <w:rFonts w:ascii="Helvetica" w:hAnsi="Helvetica" w:cs="Helvetica"/>
          <w:sz w:val="22"/>
          <w:szCs w:val="22"/>
        </w:rPr>
        <w:t>.</w:t>
      </w:r>
      <w:proofErr w:type="gramEnd"/>
      <w:r w:rsidRPr="00D92754">
        <w:rPr>
          <w:rFonts w:ascii="Helvetica" w:hAnsi="Helvetica" w:cs="Helvetica"/>
          <w:sz w:val="22"/>
          <w:szCs w:val="22"/>
        </w:rPr>
        <w:t xml:space="preserve"> Tomáš Bindr</w:t>
      </w:r>
    </w:p>
    <w:p w:rsidR="00D92754" w:rsidRDefault="00D92754" w:rsidP="00D92754">
      <w:pPr>
        <w:spacing w:after="240"/>
        <w:rPr>
          <w:rFonts w:eastAsia="Times New Roman"/>
        </w:rPr>
      </w:pP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54"/>
    <w:rsid w:val="00554446"/>
    <w:rsid w:val="0098619C"/>
    <w:rsid w:val="00A63D77"/>
    <w:rsid w:val="00D9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6A9E1-5A7A-4CF0-BA71-705C905C4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92754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9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346</Words>
  <Characters>2205</Characters>
  <Application>Microsoft Office Word</Application>
  <DocSecurity>0</DocSecurity>
  <Lines>32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3</cp:revision>
  <dcterms:created xsi:type="dcterms:W3CDTF">2015-11-30T10:46:00Z</dcterms:created>
  <dcterms:modified xsi:type="dcterms:W3CDTF">2015-11-30T10:59:00Z</dcterms:modified>
</cp:coreProperties>
</file>